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35" w:rsidRPr="002C5035" w:rsidRDefault="002C5035" w:rsidP="002C5035">
      <w:pPr>
        <w:spacing w:before="204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Лекция 4.</w:t>
      </w:r>
    </w:p>
    <w:p w:rsidR="002C5035" w:rsidRPr="002C5035" w:rsidRDefault="002C5035" w:rsidP="002C5035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  <w:t>Условия и причины коррупции. Меры по противодействию коррупции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Задача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Рассмотрение причин и условий коррупции в России с представлением методологического взгляда на их обоснованность и полноту, рассмотрение и систематизация антикоррупционных мер и предложений.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Лекция разделена на две части.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 первой части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мы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перечислим и разберем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основные причины коррупции (злоупотреблений), которые приведены в государственных программах (Национальная стратегия, Национальный план, Концепция взаимодействия), а также представителями власти, общественными институтами, в научных публикациях и т. п.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 второй части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лекции изложим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основные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направления, меры и предложения по противодействию и искоренению коррупции, которые закреплены и озвучены в тех же материалах.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Мы не будем рассматривать законодательные меры, относящиеся к служебному поведению государственных и муниципальных служащих (так как это не является задачей темы), а сконцентрируем внимание на государственных мерах и других предложениях по устранению причин коррупционного поведения как уже принятых, так и обсуждаемых и предлагаемых к реализации. При этом следует учесть, что в некоторых рассматриваемых документах и публикациях причины коррупции и антикоррупционные меры и предложения могут повторяться в силу разного временного периода постановки проблемы, принятия документов или их обсуждения.</w:t>
      </w:r>
    </w:p>
    <w:p w:rsidR="002C5035" w:rsidRPr="002C5035" w:rsidRDefault="002C5035" w:rsidP="002C5035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1) Условия и причины коррупции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первой лекции мы высказали суждение о том, что само наличие государства, власти и ее функций, должностных лиц, уполномоченных на выполнение функций органов власти, уже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есть латентное основание возможности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появления коррупции. Точнее, само государственное властвование есть постоянно наличествующая предпосылка возможности появления</w:t>
      </w:r>
      <w:r w:rsidR="009C775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злоупотребления властью, полномочиями в личных целях. В этом плане мы не можем не учитывать,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во-первых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влияния личностного фактора в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возможной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склонности служащего к коррупционному поведению и,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во-вторых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когда латентная личностная готовность к коррупционному действию служащего становится фактором его служебного поведения. То есть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либо служащий колеблется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склонности к коррупционному поведению, либо он заранее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готов и склонен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 такому поведению или действию.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Желание государственного или муниципального служащего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воспользоваться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властным полномочным, например, распорядительно-исполнительным действием в чьих-либо интересах и лично обогатиться ставит важный вопрос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нравственной устойчивости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служащего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 соблазну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обогатиться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без трудовых усилий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Точно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также мы вправе полагать и то, что часть должностных лиц намеренно и осознанно осуществляют коррупционные действия. И такое безнравственное поведение для некоторых служащих является нормой, и они готовы не только соблазняться взяткой, но и понуждать субъектов хозяйствования к даче взятки, то есть заниматься вымогательством. Практика выявленных коррупционных преступлений об этом также свидетельствует.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Нет сомнения, что нравственная, духовно-нравственная составляющая личности </w:t>
      </w:r>
      <w:hyperlink r:id="rId6" w:anchor="localnote_4" w:history="1">
        <w:r w:rsidRPr="002C5035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4</w:t>
        </w:r>
      </w:hyperlink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ее формирование заслуживает особого внимания разборе условий и причин коррупции. Естественно, это относится не только к государственным и муниципальным служащим — формирование личности происходит тогда, когда еще неизвестно, будет ли человек в зрелом возрасте работать в системе власти, и будет ли он наделен властными полномочиями или нет. Тем более, формирование личности является отдельным и естественным процессом, независимо от того есть антикоррупционное законодательство и воспитание или нет. И это ставит более сложные задачи для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государственной политики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противодействия коррупции, в том числе и внедрения элементов антикоррупционного мышления в формирующуюся личность. Об этом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также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будет идти речь в следующей лекции.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диалектическом взгляде на коррупцию как на общественное явление (1) и как на действие, осуществляемое человеком (2), следует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увидеть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что личность и психика человека, формирующие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устремления, поведенческие конструкции и конкретные действия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есть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внутренняя сторона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проблеме коррупции. Это то, что мы относим к явлениям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природы человека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Внешняя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(по отношению к человеку) сторона в коррупции — это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общественный фактор и фактор эффективности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антикоррупционного законодательства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деятельности органов власти.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общественному фактору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мы относим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социально-экономические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условия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том числе и проводимые властью политики и их тенденции, и также нравственное,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духовно-нравственно-традиционное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hyperlink r:id="rId7" w:anchor="localnote_5" w:history="1">
        <w:r w:rsidRPr="002C5035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5</w:t>
        </w:r>
      </w:hyperlink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состояние нашего общества, при этом учитывая 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соединительную связь 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этого состояния с представителями общества, работающими в органах власти. Благодаря такой связи эти представители одновременно являются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носителями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духовно-нравственной и традиционной культуры общества.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фактору эффективности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антикоррупционного законодательства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мы относим как саму полноту законодательства, направленного на предотвращение коррупции, так и воспитание, и профессиональную подготовку и готовность государственных (муниципальных) служащих противостоять коррупционным соблазнам.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Внутренняя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(личностная) сторона 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внешняя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сторона (факторы) в коррупции (коррупционном поведении или действии)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неразрывно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связаны между собой. Здесь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сложные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во многом исторически сложившиеся причинно-следственные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связи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которых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даже кумовство и </w:t>
      </w:r>
      <w:proofErr w:type="spellStart"/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клановость</w:t>
      </w:r>
      <w:proofErr w:type="spellEnd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традиционно воспроизводятся не только со сменой должностных лиц в органах власти, но и независимо от этого. И очевидно, что кумовство и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клановость</w:t>
      </w:r>
      <w:proofErr w:type="spellEnd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есть та социальная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среда во власти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которая может стимулировать коррупцию в силу возможности сокрытия коррупционных сделок.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Поэтому, рассматривая далее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основные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причины и предпосылки коррупции, предлагается их полноту, в том числе и по содержанию,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и с учетом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кратко изложенного методологического взгляда в формулировании сторон и факторов коррупционного явления.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Итак:</w:t>
      </w:r>
    </w:p>
    <w:p w:rsidR="002C5035" w:rsidRPr="002C5035" w:rsidRDefault="002C5035" w:rsidP="002C5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Концепции взаимодействия органов государственной власти, органов местного самоуправления и институтов гражданского общества в сфере противодействия коррупции приводятся некоторые причины, в частности: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низкая правовая культура в обществе и незрелость институтов гражданского общества;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сохранение экономической выгоды от коррупционной модели ведения бизнеса </w:t>
      </w:r>
      <w:hyperlink r:id="rId8" w:anchor="note_14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[14]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А. </w:t>
      </w:r>
      <w:proofErr w:type="gram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Коновалов</w:t>
      </w:r>
      <w:proofErr w:type="gram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 министр юстиции РФ, в статье «Коррупция не живет там, где все прозрачно» обратил внимание, что на уровень коррупции оказывают влияние: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история государства, сформировавшиеся в обществе обычаи, традиции </w:t>
      </w:r>
      <w:hyperlink r:id="rId9" w:anchor="note_13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[13]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О. А.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Кимлацкий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и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 Г.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Мачульская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в статье «О состоянии борьбы с коррупцией в Российской Федерации» к общим причинам коррупции в России отнесли: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стремительный, непродуманный переход к рыночным отношениям на фоне 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глобализационных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процессов в мире;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кардинальное изменение государственного устройства;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необоснованная приватизация, проведённая со значительными нарушениями, в результате которой в выигрыше оказалась незначительная часть новых собственников;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неэффективность управления (незаконченность и несовершенство административной реформы);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изъяны законодательства и его отставание от развития социально-экономических отношений;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состояние общественной морали, насаждение новых нравственных ценностей, центральное место среди которых занимает культ личного преуспевания и обогащения;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высокий разрыв между очень богатыми и очень бедными слоями населения;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правовая неграмотность подавляющей части населения страны;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неэффективность функционирования большинства институтов власти;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кадровая, техническая и оперативная неподготовленность правоохранительных органов к противодействию организованной преступности, в том числе коррумпированным структурам всех уровней власти;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отсутствие развитого гражданского общества, де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softHyphen/>
        <w:t>мократических традиций;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низкое материальное обеспечение государственных служащих и отсутствие гарантированного социального пакета </w:t>
      </w:r>
      <w:hyperlink r:id="rId10" w:anchor="note_1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[12]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ind w:left="720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Учитывая, что эти причины формулировались в 2008 году, надо отметить, что некоторые из них (вопросы эффективности функционирования институтов власти, материальное обеспечение служащих, многие изъяны законодательства и др.) уже разрешены или находятся на этапе активного правового решения.</w:t>
      </w:r>
    </w:p>
    <w:p w:rsidR="002C5035" w:rsidRPr="002C5035" w:rsidRDefault="002C5035" w:rsidP="002C5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В. Иноземцев видит причины коррупции в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экономической системе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страны, которая непроизводительна и неэффективна, и тем самым создает условия для обогащения чиновников. Такая система выгодна чиновникам и поэтому она поддерживается </w:t>
      </w:r>
      <w:hyperlink r:id="rId11" w:anchor="note_11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[11]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М.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Мнацаканян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в статье «Коррупция и вызовы современности» рассматривает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 xml:space="preserve">объективные и субъективные </w:t>
      </w:r>
      <w:proofErr w:type="spellStart"/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предпосылки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коррупции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 К объективным предпосылкам относит: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распределение госаппаратом (распределительная функция) части общественных благ, как питающую среду коррупции;</w:t>
      </w:r>
    </w:p>
    <w:p w:rsidR="002C5035" w:rsidRPr="002C5035" w:rsidRDefault="002C5035" w:rsidP="002C50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несовершенную систему 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госадминистрирования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бюджетными расходами </w:t>
      </w:r>
      <w:hyperlink r:id="rId12" w:anchor="note_18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[18]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Субъективные предпосылки коррупции связанны с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личностью субъекта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коррупционной деятельности, не способной преодолеть искушение и удержаться от взяточничества </w:t>
      </w:r>
      <w:hyperlink r:id="rId13" w:anchor="note_18" w:history="1">
        <w:r w:rsidRPr="002C5035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[18]</w:t>
        </w:r>
      </w:hyperlink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Разбирая причины коррупции, нельзя не обратиться к взглядам Н. Г. Чернышевского (1828-1889) на причины взяточничества (коррупции) в статье «Суеверие и правила логики», вышедшей в 1859 г. В частности, он пишет: «Истинные причины беззаконности — безответственность и беззащитность чиновников. Чиновник наш подлежит одному только контролю — контролю начальства; ни общество, ни товарищи, ни подчиненные не могут ничего сделать</w:t>
      </w:r>
      <w:r w:rsidR="009C775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 ним, если только начальство довольно им; зато ни общество, ни товарищи, ни подчиненные не могут спасти его, если начальство им недовольно» </w:t>
      </w:r>
      <w:hyperlink r:id="rId14" w:anchor="note_26" w:history="1">
        <w:r w:rsidRPr="002C5035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[26, с. 181]</w:t>
        </w:r>
      </w:hyperlink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 далее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: «Таким </w:t>
      </w:r>
      <w:proofErr w:type="gramStart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взяточничество является только уже результатом предшествующей ему необходимости нарушать закон по беззащитности исполнителей закона перед сильнейшими и безответственности перед обществом» </w:t>
      </w:r>
      <w:hyperlink r:id="rId15" w:anchor="note_26" w:history="1">
        <w:r w:rsidRPr="002C5035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[26, с. 182]</w:t>
        </w:r>
      </w:hyperlink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Н. Г. Чернышевский видел причину взяточничества (коррупции)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 самой системе власти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(подотчетности вышестоящему начальству) 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безответственности чиновников перед обществом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Нам это показывает, что и в те времена причину взяточничества видели в отсутствии публичной подотчетности и безответственности чиновников перед обществом. И, как видится, «безответственность чиновников перед обществом», по Н. Г. Чернышевскому,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более глубокое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наблюдение, чем сегодняшнее указывание на отсутствие развитого гражданского общества и низкую правовую культуру в качестве причин коррупции.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 все-таки, что нас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 может устраивать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при признании наличия в обществе указанных причин? Хотя многие из них имеют субъективную оценку своего обоснования. Возможно потому, что нам предлагается думать, что следствием некоторого (или всего)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набора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этих причин (как проблемных) должна быть коррупция. То есть, у некоторой части должностных лиц должна обнаружиться или до определенного момента затаиться склонность к коррупции. Допустим, можно поверить и согласиться. Но такая публично представляемая логика действия причинно-следственных связей не очень понятна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научной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точки зрения, и она не приближает нас к лучшему пониманию причин коррупции, и, соответственно, выработке эффективных мер противодействия,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за исключением ужесточения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антикоррупционного законодательства. То есть надо разобраться, каким образом действуют причинные связи.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То, что преподносится как причины, а именно: переход к рыночным отношениям, государственное устройство, неэффективность экономической системы и управления, хотя критерии эффективности и не представлены, все же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следует отнести к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социально-экономическим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условиям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которых могут образовываться конкретные причины и неблагоприятные тенденции, порождающие у части населения стремление к</w:t>
      </w:r>
      <w:r w:rsidR="009C775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незаконному обогащению. И если в такой постановке вопроса заниматься искоренением причин коррупции, то можно ожидать, что этот процесс, как и само обсуждение экономических условий, займет бесконечное время.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Поэтому, подводя некоторый итог рассмотрению причин и опираясь на изложенный в начале параграфа методологический взгляд в определении сторон и факторов коррупции, мы можем утверждать, что причинная сторона коррупции не выяснена в полном объеме, имея в виду системный аспект проблемы. В этом плане, как видится, желательно расширить задачи Национального плана, и помимо организации «научных междисциплинарных исследований законодательства», осуществить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междисциплинарные исследования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коррупции как явления, возникающего из совокупности причин, и к которому должны быть выработаны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свои методологические подходы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частности, в конструировании системы взаимодействий и взаимовлияний связей по линии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человек-общество-власть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Это то, что в большей мере и является темой наших лекций.</w:t>
      </w:r>
    </w:p>
    <w:p w:rsidR="002C5035" w:rsidRPr="002C5035" w:rsidRDefault="002C5035" w:rsidP="002C5035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2) Меры и предложения по противодействию коррупции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 второй части лекции обращаемся к тем же программным документам и выступлениям, в которых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утверждены или представлены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направления, мероприятия и предложения по совершенствованию антикоррупционной деятельности. Следует также учесть, что меры и предложения могут повторяться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 силу разного времени принятия и назначения документов и выполнения (невыполнения) мер по ранее принятым документам. Последнее, что тоже важно, требует отдельного анализа.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Наша предварительная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аналитическая систематизация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большинства мер по антикоррупционной деятельности (и тематике) государственной власти и общества выявляет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три объекта,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на которых в основном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сосредоточены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как государственные меры, так и предложения в иных выступлениях и публикациях:</w:t>
      </w:r>
    </w:p>
    <w:p w:rsidR="002C5035" w:rsidRPr="002C5035" w:rsidRDefault="002C5035" w:rsidP="002C5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первый объект — это система органов государственной и муниципальной власти, в том числе (но и как самостоятельный объект) государственные и муниципальные служащие;</w:t>
      </w:r>
    </w:p>
    <w:p w:rsidR="002C5035" w:rsidRPr="002C5035" w:rsidRDefault="002C5035" w:rsidP="002C5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второй объект — это система институтов гражданского общества и само население;</w:t>
      </w:r>
    </w:p>
    <w:p w:rsidR="002C5035" w:rsidRPr="002C5035" w:rsidRDefault="002C5035" w:rsidP="002C5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третий объект — это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механизма обратной связи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между населением и властью (органами власти).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Полагая, что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механизм обратной связи «материализован» в действиях, отношениях, институтах и результатах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мы его (условно) локализуем и фиксируем как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самостоятельный объект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системе взаимодействия государственного властвования и общества. Объясняется это практическим видением и пониманием того, что наличие институтов гражданского общества не гарантирует выполнение запросов общества. Следовательно, развитие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механизма обратной связи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требует особого внимания власти и общества.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Более того, такая систематизация объектов антикоррупционной деятельности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(по признаку направленности мер)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предлагается для лучшего ориентирования во множестве мер и предложений и понимания темы лекции.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Итак:</w:t>
      </w:r>
    </w:p>
    <w:p w:rsidR="002C5035" w:rsidRPr="002C5035" w:rsidRDefault="002C5035" w:rsidP="002C5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Президент России В. Путин на заседании Совета по противодействию коррупции 30 октября 2013 г. определил следующие направления работы: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отбора кандидатов на ту или иную должность с введением мер </w:t>
      </w:r>
      <w:proofErr w:type="gram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персональной</w:t>
      </w:r>
      <w:proofErr w:type="gram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ответственность за проникновение в аппараты лиц, рассматривающих службу как источник личного неправомерного обогащения;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повышение уровня правосознания в обществе;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внедрение антикоррупционных стандартов поведения, основанных на знании общих прав и обязанностей;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выстраивание надежной системы обратной связи между обществом и государством </w:t>
      </w:r>
      <w:hyperlink r:id="rId16" w:anchor="note_21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[21]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«Национальная стратегия противодействия коррупции» заявлена как постоянно совершенствуемая система мер организационного, экономического, правового, информационного и кадрового характера и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 направлена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на искоренение причин и условий, порождающих коррупцию. В частности, это: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развитие правовой основы противодействия коррупции;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повышение требований к служебному поведению государственных служащих;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обеспечение выполнения членами общества норм антикоррупционного поведения;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расширение системы правового просвещения населения. В частности, Правительством РФ (распоряжением от 14 мая 2014 г. № 816-р) была утверждена «Программа по антикоррупционному просвещению на 2014–2016 годы»;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обеспечение участия институтов гражданского общества в противодействии коррупции </w:t>
      </w:r>
      <w:hyperlink r:id="rId17" w:anchor="note_20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[20]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«Концепция взаимодействия органов государственной власти, органов местного самоуправления и институтов гражданского общества в сфере противодействия коррупции» концентрирует внимание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государственной власти и общества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на следующей деятельности по противодействию коррупции: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совершенствование антикоррупционного законодательства;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развитие и поддержка институтов гражданского общества, способных обеспечить поступление достоверной информации о реальной эффективности государственной антикоррупционной политики,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механизма обратной связи между публичной властью и населением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 Налаживание взаимодействия органов государственной власти и местного самоуправления с институтами гражданского общества;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внедрение и совершенствование эффективных механизмов учета общественного мнения при выработке решений органами государственной власти и органами местного самоуправления в сфере противодействия коррупции. Это: проведение общественных обсуждений наиболее важных проектов подготавливаемых решений, совершенствование института независимой антикоррупционной экспертизы правовых актов, проведение регулярных социологических исследований для оценки эффективности проводимой антикоррупционной политики;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lastRenderedPageBreak/>
        <w:t>формирование в обществе высокой правовой культуры и антикоррупционного мировоззрения (нетерпимости и реального неприятия коррупции) </w:t>
      </w:r>
      <w:hyperlink r:id="rId18" w:anchor="note_14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[14]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ind w:left="720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Как мы видим, в Концепции развитие институтов гражданского общества, механизма обратной связи и механизмов учета общественного мнения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ограничено сферой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государственной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антикоррупционной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политики. И это достаточно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узкая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направленность деятельности, в основном не затрагивающая развитие деятельности институтов и активности общества по другим направлениям государственной политики (экономической,</w:t>
      </w:r>
      <w:r w:rsidR="009C7758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социальной и др.). Так как во многом именно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несбалансированная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экономическая и социальная политика формирует условия для коррупционных злоупотреблений. В этом плане нам стоит обратиться к Стратегии национальной безопасности РФ, в которой коррупция признана угрозой национальной безопасности, и где развитие и взаимодействие с институтами гражданского общества представлено по более широкому спектру сфер государственной политики в рамках преодоления угроз.</w:t>
      </w:r>
    </w:p>
    <w:p w:rsidR="002C5035" w:rsidRPr="002C5035" w:rsidRDefault="002C5035" w:rsidP="002C5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«Национальный план противодействия коррупции» направлен на решение следующих основных задач: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совершенствование правовых основ и организационных механизмов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предотвращения и выявления конфликта интересов в отношении лиц, замещающих должности;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усиление влияния этических и нравственных норм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на соблюдение государственными и муниципальными служащими запретов, ограничений и требований, установленных в целях противодействия коррупции;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повышение эффективности информационно-пропагандистских и просветительских мер, направленных на создание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в обществе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атмосферы нетерпимости к коррупционным проявлениям </w:t>
      </w:r>
      <w:hyperlink r:id="rId19" w:anchor="note_19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[19]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А. </w:t>
      </w:r>
      <w:proofErr w:type="gram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Коновалов</w:t>
      </w:r>
      <w:proofErr w:type="gram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 министр юстиции РФ, искоренение коррупции видит в следующем: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формировании сильного гражданского общества, подотчетности ему власти;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антикоррупционном просвещении (формировании убежденности в необходимости соблюдения законов и предупреждения правонарушений);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участии институтов гражданского общества и социально активных граждан на началах социального партнерства с государственными органами в антикоррупционной деятельности </w:t>
      </w:r>
      <w:hyperlink r:id="rId20" w:anchor="note_13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[13]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О. А.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Кимлацкий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и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 Г.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Мачульская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 в выше оговоренной статье, ссылаясь на опыт антикоррупционной деятельности различных стран о невозможности полностью искоренить коррупцию в силу наличия прочных основ в экономическом, социальном и политическом устройстве общества, ставят вопрос о снижении масштабов коррупции до социально терпимого уровня </w:t>
      </w:r>
      <w:hyperlink r:id="rId21" w:anchor="note_1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[12]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ind w:left="720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Авторы статьи для борьбы с коррупцией предлагают принять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стратегическое направление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борьбы с коррупцией, под которым понимается система организационных, правовых, экономических, морально-этических, воспитательных мер; также ряд </w:t>
      </w:r>
      <w:r w:rsidRPr="002C5035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первоочередных мер, </w:t>
      </w: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частности: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организация более строгого </w:t>
      </w:r>
      <w:proofErr w:type="gram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контроля за</w:t>
      </w:r>
      <w:proofErr w:type="gram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 деятельностью лиц, находящих в наиболее 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коррупционно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опасных звеньях в системе управления государством и обществом;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создание в системе государственного и муниципального управления чёткой нормативной документации о правах и служебных обязанностях должностных лиц и введение антикоррупционных стандартов служебного поведения;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введение во всех органах власти регулярной отчётности и широкой гласности о выявленных фактах коррупции </w:t>
      </w:r>
      <w:hyperlink r:id="rId22" w:anchor="note_1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[12]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Мнацаканян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М. концентрирует понимание на путях минимизации коррупции: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возрождение реального сектора экономики, без которого невозможно возродить веру людей в созидательный труд и создать высокооплачиваемые рабочие места;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возрождение образа «человек труда»;</w:t>
      </w:r>
    </w:p>
    <w:p w:rsidR="002C5035" w:rsidRPr="002C5035" w:rsidRDefault="002C5035" w:rsidP="002C50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использование воспитательного потенциала традиционных конфессий России, в первую очередь Православия и Ислама.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Эти пути он видит под углом восстановления «регулятора морали» и «поиска способов гармонизации регулятора морали и регулятора закона, без которых перекос в общественном регулировании в сторону доминирования регулятора закона будет создавать стойкие предпосылки для коррупционных действий» </w:t>
      </w:r>
      <w:hyperlink r:id="rId23" w:anchor="note_18" w:history="1">
        <w:r w:rsidRPr="002C5035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[18]</w:t>
        </w:r>
      </w:hyperlink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Далее, вновь обратимся к Н. Г. Чернышевскому, который по поводу</w:t>
      </w:r>
      <w:r w:rsidRPr="002C50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искоренения коррупции писал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«Чтобы восстановить законность, надобно обратить внимание не собственно на взяточничество, а на эту коренную причину невозможности чиновникам обходиться без нарушения закона. ... Для этого должны быть изменены отношения должностной деятельности к общественному мнению. ...Надобно сделать, чтобы должностная деятельность перестала быть канцелярскою тайною, чтобы все делалось открыто, перед глазами общества, и общество могло</w:t>
      </w:r>
      <w:r w:rsidR="009C775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бы высказывать свое мнение о каждом официальном действии каждого должностного лица» </w:t>
      </w:r>
      <w:hyperlink r:id="rId24" w:anchor="note_26" w:history="1">
        <w:r w:rsidRPr="002C5035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[26, с. 182–183]</w:t>
        </w:r>
      </w:hyperlink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Понятно, что речь идет о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подотчетности власти перед обществом и обратной связи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как главной мере в борьбе </w:t>
      </w:r>
      <w:proofErr w:type="gramStart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</w:t>
      </w:r>
      <w:proofErr w:type="gramEnd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взяточничеством (коррупцией). Что здесь 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принципиально важно, в том числе в историческом аспекте? Если по </w:t>
      </w:r>
      <w:proofErr w:type="gramStart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прошествии</w:t>
      </w:r>
      <w:proofErr w:type="gramEnd"/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более 150 лет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снова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ставится проблема подотчетности власти, то нам следует утвердиться в том, что,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во-первых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это проблема не только конкретного периода развития общества, а она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сопутствует обществу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на многих этапах исторического развития. И,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во-вторых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искоренение указанной причины, как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проблемы самой власти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должна быть в русле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непрерывно проводимой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государственной политики. Известно, отсутствие подотчетности власти и игнорирование властью общественного мнения или позиции всегда приводит к злоупотреблению властными полномочиями.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 этом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мы закончим рассмотрение причин и условий коррупции 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основных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антикоррупционных мер и предложений, в том числе (и в большей мере) осуществляемых в рамках государственной антикоррупционной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политики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Несомненно, перечисленными мерами и предложениями антикоррупционная деятельность не исчерпывается. Но не все предложения становятся государственными мерами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более глубокого понимания причин и условий коррупции мы применили новый методологический взгляд в определении сторон и факторов коррупционного явления, а для лучшего понимания антикоррупционной политики была предложена систематизация объектов антикоррупционной деятельности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(по признаку направленности мер)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то же время мы не можем не отметить, что в рассмотренных государственных программных документах по антикоррупционной деятельности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отсутствуют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меры экономической и социальной направленности, как и не уделено должного внимания традиционным ценностям и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духовно-нравственному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воспитанию и формированию личности, способной своей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нравственно-поведенческой устойчивостью 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противостоять коррупционным соблазнам и действиям. То есть речь идет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 незавершенности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формирования антикоррупционной политики.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этом плане — вопросов и деятельности антикоррупционной направленности — следует обратиться к Стратегии национальной безопасности РФ, в которой Президентом РФ утверждено, что </w:t>
      </w:r>
      <w:r w:rsidRPr="002C5035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национальными интересами</w:t>
      </w: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на долгосрочную перспективу, в частности (в вопросах данной лекции), являются:</w:t>
      </w:r>
    </w:p>
    <w:p w:rsidR="002C5035" w:rsidRPr="002C5035" w:rsidRDefault="002C5035" w:rsidP="002C5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совершенствование механизмов взаимодействия государства и гражданского общества;</w:t>
      </w:r>
    </w:p>
    <w:p w:rsidR="002C5035" w:rsidRPr="002C5035" w:rsidRDefault="002C5035" w:rsidP="002C5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повышение качества жизни;</w:t>
      </w:r>
    </w:p>
    <w:p w:rsidR="002C5035" w:rsidRPr="002C5035" w:rsidRDefault="002C5035" w:rsidP="002C5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сохранение и развитие культуры, традиционных российских духовно-нравственных ценностей </w:t>
      </w:r>
      <w:hyperlink r:id="rId25" w:anchor="note_24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[24]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C50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Поэтому изучая государственную антикоррупционную политику в более широком охвате затрагиваемых сфер деятельности, надо обращаться ко всем утвержденным программным документам, в которых отражается антикоррупционная тематика.</w:t>
      </w:r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</w:pPr>
      <w:bookmarkStart w:id="0" w:name="_GoBack"/>
      <w:bookmarkEnd w:id="0"/>
      <w:r w:rsidRPr="002C5035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Примечания:</w:t>
      </w:r>
    </w:p>
    <w:p w:rsidR="002C5035" w:rsidRPr="002C5035" w:rsidRDefault="009C7758" w:rsidP="002C50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26" w:anchor="localreference_4" w:history="1">
        <w:proofErr w:type="gramStart"/>
        <w:r w:rsidR="002C5035" w:rsidRPr="002C5035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2C5035" w:rsidRPr="002C5035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2C5035" w:rsidRPr="002C5035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Личность</w:t>
      </w:r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(в психологии) — это человеческий индивид, взятый в аспекте его социальных качеств (взгляды, способности, потребности, интересы, моральные убеждения и т. д.).</w:t>
      </w:r>
      <w:proofErr w:type="gramEnd"/>
    </w:p>
    <w:p w:rsidR="002C5035" w:rsidRPr="002C5035" w:rsidRDefault="009C7758" w:rsidP="002C50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27" w:anchor="localreference_5" w:history="1">
        <w:proofErr w:type="gramStart"/>
        <w:r w:rsidR="002C5035" w:rsidRPr="002C5035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2C5035" w:rsidRPr="002C5035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2C5035" w:rsidRPr="002C5035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К традиционным российским духовно-нравственным ценностям относятся</w:t>
      </w:r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приоритет духовного над материальным, защита человеческой жизни, прав и свобод человека, семья, созидательный труд, служение Отечеству, нормы морали и 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 (в изложении Стратегии национальной безопасности РФ).</w:t>
      </w:r>
      <w:proofErr w:type="gramEnd"/>
    </w:p>
    <w:p w:rsidR="002C5035" w:rsidRPr="002C5035" w:rsidRDefault="002C5035" w:rsidP="002C5035">
      <w:pPr>
        <w:spacing w:before="204" w:after="204" w:line="240" w:lineRule="auto"/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</w:pPr>
      <w:r w:rsidRPr="002C5035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Литература:</w:t>
      </w:r>
    </w:p>
    <w:p w:rsidR="002C5035" w:rsidRPr="002C5035" w:rsidRDefault="009C7758" w:rsidP="002C50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28" w:anchor="reference_11" w:history="1">
        <w:r w:rsidR="002C5035" w:rsidRPr="002C5035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2C5035" w:rsidRPr="002C5035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Иноземцев, В. Главная «скрепа»: как коррупция ведет к саморазрушению режима [Электронный ресурс]. — Режим доступа: </w:t>
      </w:r>
      <w:hyperlink r:id="rId29" w:tgtFrame="_blank" w:history="1">
        <w:r w:rsidR="002C5035" w:rsidRPr="002C5035">
          <w:rPr>
            <w:rFonts w:ascii="Georgia" w:eastAsia="Times New Roman" w:hAnsi="Georgia" w:cs="Times New Roman"/>
            <w:color w:val="199BDC"/>
            <w:sz w:val="15"/>
            <w:szCs w:val="15"/>
            <w:lang w:eastAsia="ru-RU"/>
          </w:rPr>
          <w:t>www.rbc.ru/opinions/politics/14/09/2016/57d925509a7947f9ee9c3206</w:t>
        </w:r>
      </w:hyperlink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2C5035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30" w:anchor="reference_12-1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1" w:anchor="reference_12-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2" w:anchor="reference_12-3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3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Кимлацкий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, О. А., 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Мачульская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 И. Г. О состоянии борьбы с коррупцией в Российской Федерации // Аналитический вестник Совета Федерации ФС РФ, Актуальные проблемы противодействия коррупции Серия: Проблемы национальной безопасности. — 2008. — № 6 (351). — С. 4–17.</w:t>
      </w:r>
    </w:p>
    <w:p w:rsidR="002C5035" w:rsidRPr="002C5035" w:rsidRDefault="002C5035" w:rsidP="002C50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2C5035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33" w:anchor="reference_13-1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4" w:anchor="reference_13-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</w:t>
      </w:r>
      <w:proofErr w:type="gram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Коновалов</w:t>
      </w:r>
      <w:proofErr w:type="gram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 А. Коррупция не живет там, где все прозрачно [Электронный ресурс]. — Режим доступа: </w:t>
      </w:r>
      <w:hyperlink r:id="rId35" w:tgtFrame="_blank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lang w:eastAsia="ru-RU"/>
          </w:rPr>
          <w:t>www.rg.ru/2016/07/26/ministr-iusticii-obshchestvo-dolzhno-postoianno-kontrolirovat-gosvlast.html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2C5035" w:rsidP="002C50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2C5035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36" w:anchor="reference_14-1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7" w:anchor="reference_14-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Концепция взаимодействия органов государственной власти, органов местного самоуправления и институтов гражданского общества в сфере противодействия коррупции на период до 2014 года. Концепция одобрена решением президиума Совета при Президенте РФ по противодействию коррупции (пункт 2 раздела 1 протокола № 34 от 25.09.2012).</w:t>
      </w:r>
    </w:p>
    <w:p w:rsidR="002C5035" w:rsidRPr="002C5035" w:rsidRDefault="002C5035" w:rsidP="002C5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2C5035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38" w:anchor="reference_18-1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9" w:anchor="reference_18-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0" w:anchor="reference_18-3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3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Мнацаканян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 М. Коррупция и вызовы современности [Электронный ресурс]. — Режим доступа: </w:t>
      </w:r>
      <w:hyperlink r:id="rId41" w:tgtFrame="_blank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lang w:eastAsia="ru-RU"/>
          </w:rPr>
          <w:t>www.communitarian.ru/publikacii/ekonomika/kratkiy_obzor_voprosov_protivodeystviya_korrupcii_v_rf_i_rt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9C7758" w:rsidP="002C50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42" w:anchor="reference_19" w:history="1">
        <w:r w:rsidR="002C5035" w:rsidRPr="002C5035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2C5035" w:rsidRPr="002C5035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Национальный план противодействия коррупции на 2016–2017 годы. </w:t>
      </w:r>
      <w:proofErr w:type="gramStart"/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Утвержден</w:t>
      </w:r>
      <w:proofErr w:type="gramEnd"/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Указом Президента Российской Федерации от 1 апреля 2016 года N 147.</w:t>
      </w:r>
    </w:p>
    <w:p w:rsidR="002C5035" w:rsidRPr="002C5035" w:rsidRDefault="009C7758" w:rsidP="002C50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43" w:anchor="reference_20" w:history="1">
        <w:r w:rsidR="002C5035" w:rsidRPr="002C5035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2C5035" w:rsidRPr="002C5035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Национальная стратегия противодействия коррупции. </w:t>
      </w:r>
      <w:proofErr w:type="gramStart"/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Утверждена</w:t>
      </w:r>
      <w:proofErr w:type="gramEnd"/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Указом Президента Российской Федерации от 13 апреля 2010 года N 460.</w:t>
      </w:r>
    </w:p>
    <w:p w:rsidR="002C5035" w:rsidRPr="002C5035" w:rsidRDefault="009C7758" w:rsidP="002C50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44" w:anchor="reference_21" w:history="1">
        <w:r w:rsidR="002C5035" w:rsidRPr="002C5035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2C5035" w:rsidRPr="002C5035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Путин, В. Вступительное слово на заседании Совета по противодействию коррупции от 30 октября 2013 г. [Электронный ресурс]. — Режим доступа: </w:t>
      </w:r>
      <w:hyperlink r:id="rId45" w:tgtFrame="_blank" w:history="1">
        <w:r w:rsidR="002C5035" w:rsidRPr="002C5035">
          <w:rPr>
            <w:rFonts w:ascii="Georgia" w:eastAsia="Times New Roman" w:hAnsi="Georgia" w:cs="Times New Roman"/>
            <w:color w:val="199BDC"/>
            <w:sz w:val="15"/>
            <w:szCs w:val="15"/>
            <w:lang w:eastAsia="ru-RU"/>
          </w:rPr>
          <w:t>www.kremlin.ru/events/president/news/19516</w:t>
        </w:r>
      </w:hyperlink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2C5035" w:rsidRPr="002C5035" w:rsidRDefault="009C7758" w:rsidP="002C50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46" w:anchor="reference_24" w:history="1">
        <w:r w:rsidR="002C5035" w:rsidRPr="002C5035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2C5035" w:rsidRPr="002C5035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Стратегия национальной безопасности Российской Федерации. </w:t>
      </w:r>
      <w:proofErr w:type="gramStart"/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Утверждена</w:t>
      </w:r>
      <w:proofErr w:type="gramEnd"/>
      <w:r w:rsidR="002C5035"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Указом Президента Российской Федерации от 31 декабря 2015 года № 683.</w:t>
      </w:r>
    </w:p>
    <w:p w:rsidR="002C5035" w:rsidRPr="002C5035" w:rsidRDefault="002C5035" w:rsidP="002C50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2C503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2C5035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47" w:anchor="reference_26-1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8" w:anchor="reference_26-2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9" w:anchor="reference_26-3" w:history="1">
        <w:r w:rsidRPr="002C5035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3</w:t>
        </w:r>
      </w:hyperlink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Чернышевский, Н. Г. Письма без адреса / Сост. В. Р. Щербина и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 В. Кондаков; Автор вступ. Ст. В. Р. Щербина; Примеч. И. В. 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Кондакова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; </w:t>
      </w:r>
      <w:proofErr w:type="spellStart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Худож</w:t>
      </w:r>
      <w:proofErr w:type="spellEnd"/>
      <w:r w:rsidRPr="002C5035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 А. Денисов. — М.: Сов. Россия, 1986. — 368 с.</w:t>
      </w:r>
    </w:p>
    <w:p w:rsidR="003970A6" w:rsidRDefault="003970A6"/>
    <w:sectPr w:rsidR="0039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332"/>
    <w:multiLevelType w:val="multilevel"/>
    <w:tmpl w:val="5C54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E7DF0"/>
    <w:multiLevelType w:val="multilevel"/>
    <w:tmpl w:val="470C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8D419A"/>
    <w:multiLevelType w:val="multilevel"/>
    <w:tmpl w:val="D4CE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297E8B"/>
    <w:multiLevelType w:val="multilevel"/>
    <w:tmpl w:val="D790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135DDC"/>
    <w:multiLevelType w:val="multilevel"/>
    <w:tmpl w:val="1E7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D70E01"/>
    <w:multiLevelType w:val="multilevel"/>
    <w:tmpl w:val="007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A4284D"/>
    <w:multiLevelType w:val="multilevel"/>
    <w:tmpl w:val="7A3C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startOverride w:val="4"/>
    </w:lvlOverride>
  </w:num>
  <w:num w:numId="7">
    <w:abstractNumId w:val="0"/>
    <w:lvlOverride w:ilvl="0">
      <w:startOverride w:val="5"/>
    </w:lvlOverride>
  </w:num>
  <w:num w:numId="8">
    <w:abstractNumId w:val="3"/>
    <w:lvlOverride w:ilvl="0">
      <w:startOverride w:val="11"/>
    </w:lvlOverride>
  </w:num>
  <w:num w:numId="9">
    <w:abstractNumId w:val="3"/>
    <w:lvlOverride w:ilvl="0">
      <w:startOverride w:val="12"/>
    </w:lvlOverride>
  </w:num>
  <w:num w:numId="10">
    <w:abstractNumId w:val="3"/>
    <w:lvlOverride w:ilvl="0">
      <w:startOverride w:val="13"/>
    </w:lvlOverride>
  </w:num>
  <w:num w:numId="11">
    <w:abstractNumId w:val="3"/>
    <w:lvlOverride w:ilvl="0">
      <w:startOverride w:val="14"/>
    </w:lvlOverride>
  </w:num>
  <w:num w:numId="12">
    <w:abstractNumId w:val="3"/>
    <w:lvlOverride w:ilvl="0">
      <w:startOverride w:val="18"/>
    </w:lvlOverride>
  </w:num>
  <w:num w:numId="13">
    <w:abstractNumId w:val="3"/>
    <w:lvlOverride w:ilvl="0">
      <w:startOverride w:val="19"/>
    </w:lvlOverride>
  </w:num>
  <w:num w:numId="14">
    <w:abstractNumId w:val="3"/>
    <w:lvlOverride w:ilvl="0">
      <w:startOverride w:val="20"/>
    </w:lvlOverride>
  </w:num>
  <w:num w:numId="15">
    <w:abstractNumId w:val="3"/>
    <w:lvlOverride w:ilvl="0">
      <w:startOverride w:val="21"/>
    </w:lvlOverride>
  </w:num>
  <w:num w:numId="16">
    <w:abstractNumId w:val="3"/>
    <w:lvlOverride w:ilvl="0">
      <w:startOverride w:val="24"/>
    </w:lvlOverride>
  </w:num>
  <w:num w:numId="17">
    <w:abstractNumId w:val="3"/>
    <w:lvlOverride w:ilvl="0">
      <w:startOverride w:val="2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5"/>
    <w:rsid w:val="002C5035"/>
    <w:rsid w:val="003970A6"/>
    <w:rsid w:val="009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5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0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haptername">
    <w:name w:val="chaptername"/>
    <w:basedOn w:val="a"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035"/>
    <w:rPr>
      <w:b/>
      <w:bCs/>
    </w:rPr>
  </w:style>
  <w:style w:type="character" w:styleId="a5">
    <w:name w:val="Emphasis"/>
    <w:basedOn w:val="a0"/>
    <w:uiPriority w:val="20"/>
    <w:qFormat/>
    <w:rsid w:val="002C5035"/>
    <w:rPr>
      <w:i/>
      <w:iCs/>
    </w:rPr>
  </w:style>
  <w:style w:type="paragraph" w:customStyle="1" w:styleId="pages">
    <w:name w:val="pages"/>
    <w:basedOn w:val="a"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2C5035"/>
  </w:style>
  <w:style w:type="character" w:customStyle="1" w:styleId="literaturestooltipwrapper">
    <w:name w:val="literaturestooltipwrapper"/>
    <w:basedOn w:val="a0"/>
    <w:rsid w:val="002C5035"/>
  </w:style>
  <w:style w:type="character" w:styleId="a6">
    <w:name w:val="Hyperlink"/>
    <w:basedOn w:val="a0"/>
    <w:uiPriority w:val="99"/>
    <w:semiHidden/>
    <w:unhideWhenUsed/>
    <w:rsid w:val="002C5035"/>
    <w:rPr>
      <w:color w:val="0000FF"/>
      <w:u w:val="single"/>
    </w:rPr>
  </w:style>
  <w:style w:type="paragraph" w:customStyle="1" w:styleId="literaturestitle">
    <w:name w:val="literaturestitle"/>
    <w:basedOn w:val="a"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2C5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5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0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haptername">
    <w:name w:val="chaptername"/>
    <w:basedOn w:val="a"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035"/>
    <w:rPr>
      <w:b/>
      <w:bCs/>
    </w:rPr>
  </w:style>
  <w:style w:type="character" w:styleId="a5">
    <w:name w:val="Emphasis"/>
    <w:basedOn w:val="a0"/>
    <w:uiPriority w:val="20"/>
    <w:qFormat/>
    <w:rsid w:val="002C5035"/>
    <w:rPr>
      <w:i/>
      <w:iCs/>
    </w:rPr>
  </w:style>
  <w:style w:type="paragraph" w:customStyle="1" w:styleId="pages">
    <w:name w:val="pages"/>
    <w:basedOn w:val="a"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2C5035"/>
  </w:style>
  <w:style w:type="character" w:customStyle="1" w:styleId="literaturestooltipwrapper">
    <w:name w:val="literaturestooltipwrapper"/>
    <w:basedOn w:val="a0"/>
    <w:rsid w:val="002C5035"/>
  </w:style>
  <w:style w:type="character" w:styleId="a6">
    <w:name w:val="Hyperlink"/>
    <w:basedOn w:val="a0"/>
    <w:uiPriority w:val="99"/>
    <w:semiHidden/>
    <w:unhideWhenUsed/>
    <w:rsid w:val="002C5035"/>
    <w:rPr>
      <w:color w:val="0000FF"/>
      <w:u w:val="single"/>
    </w:rPr>
  </w:style>
  <w:style w:type="paragraph" w:customStyle="1" w:styleId="literaturestitle">
    <w:name w:val="literaturestitle"/>
    <w:basedOn w:val="a"/>
    <w:rsid w:val="002C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2C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irodacheloveka.ru/corruption_lectures/4_uslovija_mery_korrupcii/" TargetMode="External"/><Relationship Id="rId18" Type="http://schemas.openxmlformats.org/officeDocument/2006/relationships/hyperlink" Target="https://prirodacheloveka.ru/corruption_lectures/4_uslovija_mery_korrupcii/" TargetMode="External"/><Relationship Id="rId26" Type="http://schemas.openxmlformats.org/officeDocument/2006/relationships/hyperlink" Target="https://prirodacheloveka.ru/corruption_lectures/4_uslovija_mery_korrupcii/" TargetMode="External"/><Relationship Id="rId39" Type="http://schemas.openxmlformats.org/officeDocument/2006/relationships/hyperlink" Target="https://prirodacheloveka.ru/corruption_lectures/4_uslovija_mery_korrupci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irodacheloveka.ru/corruption_lectures/4_uslovija_mery_korrupcii/" TargetMode="External"/><Relationship Id="rId34" Type="http://schemas.openxmlformats.org/officeDocument/2006/relationships/hyperlink" Target="https://prirodacheloveka.ru/corruption_lectures/4_uslovija_mery_korrupcii/" TargetMode="External"/><Relationship Id="rId42" Type="http://schemas.openxmlformats.org/officeDocument/2006/relationships/hyperlink" Target="https://prirodacheloveka.ru/corruption_lectures/4_uslovija_mery_korrupcii/" TargetMode="External"/><Relationship Id="rId47" Type="http://schemas.openxmlformats.org/officeDocument/2006/relationships/hyperlink" Target="https://prirodacheloveka.ru/corruption_lectures/4_uslovija_mery_korrupcii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prirodacheloveka.ru/corruption_lectures/4_uslovija_mery_korrupcii/" TargetMode="External"/><Relationship Id="rId12" Type="http://schemas.openxmlformats.org/officeDocument/2006/relationships/hyperlink" Target="https://prirodacheloveka.ru/corruption_lectures/4_uslovija_mery_korrupcii/" TargetMode="External"/><Relationship Id="rId17" Type="http://schemas.openxmlformats.org/officeDocument/2006/relationships/hyperlink" Target="https://prirodacheloveka.ru/corruption_lectures/4_uslovija_mery_korrupcii/" TargetMode="External"/><Relationship Id="rId25" Type="http://schemas.openxmlformats.org/officeDocument/2006/relationships/hyperlink" Target="https://prirodacheloveka.ru/corruption_lectures/4_uslovija_mery_korrupcii/" TargetMode="External"/><Relationship Id="rId33" Type="http://schemas.openxmlformats.org/officeDocument/2006/relationships/hyperlink" Target="https://prirodacheloveka.ru/corruption_lectures/4_uslovija_mery_korrupcii/" TargetMode="External"/><Relationship Id="rId38" Type="http://schemas.openxmlformats.org/officeDocument/2006/relationships/hyperlink" Target="https://prirodacheloveka.ru/corruption_lectures/4_uslovija_mery_korrupcii/" TargetMode="External"/><Relationship Id="rId46" Type="http://schemas.openxmlformats.org/officeDocument/2006/relationships/hyperlink" Target="https://prirodacheloveka.ru/corruption_lectures/4_uslovija_mery_korrupci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rodacheloveka.ru/corruption_lectures/4_uslovija_mery_korrupcii/" TargetMode="External"/><Relationship Id="rId20" Type="http://schemas.openxmlformats.org/officeDocument/2006/relationships/hyperlink" Target="https://prirodacheloveka.ru/corruption_lectures/4_uslovija_mery_korrupcii/" TargetMode="External"/><Relationship Id="rId29" Type="http://schemas.openxmlformats.org/officeDocument/2006/relationships/hyperlink" Target="https://www.rbc.ru/opinions/politics/14/09/2016/57d925509a7947f9ee9c3206" TargetMode="External"/><Relationship Id="rId41" Type="http://schemas.openxmlformats.org/officeDocument/2006/relationships/hyperlink" Target="https://communitarian.ru/publikacii/ekonomika/kratkiy_obzor_voprosov_protivodeystviya_korrupcii_v_rf_i_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rodacheloveka.ru/corruption_lectures/4_uslovija_mery_korrupcii/" TargetMode="External"/><Relationship Id="rId11" Type="http://schemas.openxmlformats.org/officeDocument/2006/relationships/hyperlink" Target="https://prirodacheloveka.ru/corruption_lectures/4_uslovija_mery_korrupcii/" TargetMode="External"/><Relationship Id="rId24" Type="http://schemas.openxmlformats.org/officeDocument/2006/relationships/hyperlink" Target="https://prirodacheloveka.ru/corruption_lectures/4_uslovija_mery_korrupcii/" TargetMode="External"/><Relationship Id="rId32" Type="http://schemas.openxmlformats.org/officeDocument/2006/relationships/hyperlink" Target="https://prirodacheloveka.ru/corruption_lectures/4_uslovija_mery_korrupcii/" TargetMode="External"/><Relationship Id="rId37" Type="http://schemas.openxmlformats.org/officeDocument/2006/relationships/hyperlink" Target="https://prirodacheloveka.ru/corruption_lectures/4_uslovija_mery_korrupcii/" TargetMode="External"/><Relationship Id="rId40" Type="http://schemas.openxmlformats.org/officeDocument/2006/relationships/hyperlink" Target="https://prirodacheloveka.ru/corruption_lectures/4_uslovija_mery_korrupcii/" TargetMode="External"/><Relationship Id="rId45" Type="http://schemas.openxmlformats.org/officeDocument/2006/relationships/hyperlink" Target="https://www.kremlin.ru/events/president/news/195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rodacheloveka.ru/corruption_lectures/4_uslovija_mery_korrupcii/" TargetMode="External"/><Relationship Id="rId23" Type="http://schemas.openxmlformats.org/officeDocument/2006/relationships/hyperlink" Target="https://prirodacheloveka.ru/corruption_lectures/4_uslovija_mery_korrupcii/" TargetMode="External"/><Relationship Id="rId28" Type="http://schemas.openxmlformats.org/officeDocument/2006/relationships/hyperlink" Target="https://prirodacheloveka.ru/corruption_lectures/4_uslovija_mery_korrupcii/" TargetMode="External"/><Relationship Id="rId36" Type="http://schemas.openxmlformats.org/officeDocument/2006/relationships/hyperlink" Target="https://prirodacheloveka.ru/corruption_lectures/4_uslovija_mery_korrupcii/" TargetMode="External"/><Relationship Id="rId49" Type="http://schemas.openxmlformats.org/officeDocument/2006/relationships/hyperlink" Target="https://prirodacheloveka.ru/corruption_lectures/4_uslovija_mery_korrupcii/" TargetMode="External"/><Relationship Id="rId10" Type="http://schemas.openxmlformats.org/officeDocument/2006/relationships/hyperlink" Target="https://prirodacheloveka.ru/corruption_lectures/4_uslovija_mery_korrupcii/" TargetMode="External"/><Relationship Id="rId19" Type="http://schemas.openxmlformats.org/officeDocument/2006/relationships/hyperlink" Target="https://prirodacheloveka.ru/corruption_lectures/4_uslovija_mery_korrupcii/" TargetMode="External"/><Relationship Id="rId31" Type="http://schemas.openxmlformats.org/officeDocument/2006/relationships/hyperlink" Target="https://prirodacheloveka.ru/corruption_lectures/4_uslovija_mery_korrupcii/" TargetMode="External"/><Relationship Id="rId44" Type="http://schemas.openxmlformats.org/officeDocument/2006/relationships/hyperlink" Target="https://prirodacheloveka.ru/corruption_lectures/4_uslovija_mery_korrup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rodacheloveka.ru/corruption_lectures/4_uslovija_mery_korrupcii/" TargetMode="External"/><Relationship Id="rId14" Type="http://schemas.openxmlformats.org/officeDocument/2006/relationships/hyperlink" Target="https://prirodacheloveka.ru/corruption_lectures/4_uslovija_mery_korrupcii/" TargetMode="External"/><Relationship Id="rId22" Type="http://schemas.openxmlformats.org/officeDocument/2006/relationships/hyperlink" Target="https://prirodacheloveka.ru/corruption_lectures/4_uslovija_mery_korrupcii/" TargetMode="External"/><Relationship Id="rId27" Type="http://schemas.openxmlformats.org/officeDocument/2006/relationships/hyperlink" Target="https://prirodacheloveka.ru/corruption_lectures/4_uslovija_mery_korrupcii/" TargetMode="External"/><Relationship Id="rId30" Type="http://schemas.openxmlformats.org/officeDocument/2006/relationships/hyperlink" Target="https://prirodacheloveka.ru/corruption_lectures/4_uslovija_mery_korrupcii/" TargetMode="External"/><Relationship Id="rId35" Type="http://schemas.openxmlformats.org/officeDocument/2006/relationships/hyperlink" Target="https://rg.ru/2016/07/26/ministr-iusticii-obshchestvo-dolzhno-postoianno-kontrolirovat-gosvlast.html" TargetMode="External"/><Relationship Id="rId43" Type="http://schemas.openxmlformats.org/officeDocument/2006/relationships/hyperlink" Target="https://prirodacheloveka.ru/corruption_lectures/4_uslovija_mery_korrupcii/" TargetMode="External"/><Relationship Id="rId48" Type="http://schemas.openxmlformats.org/officeDocument/2006/relationships/hyperlink" Target="https://prirodacheloveka.ru/corruption_lectures/4_uslovija_mery_korrupcii/" TargetMode="External"/><Relationship Id="rId8" Type="http://schemas.openxmlformats.org/officeDocument/2006/relationships/hyperlink" Target="https://prirodacheloveka.ru/corruption_lectures/4_uslovija_mery_korrupcii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4624</Words>
  <Characters>26360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Евдокимов</dc:creator>
  <cp:lastModifiedBy>Сергей Евдокимов</cp:lastModifiedBy>
  <cp:revision>2</cp:revision>
  <dcterms:created xsi:type="dcterms:W3CDTF">2025-09-25T12:11:00Z</dcterms:created>
  <dcterms:modified xsi:type="dcterms:W3CDTF">2025-09-25T12:22:00Z</dcterms:modified>
</cp:coreProperties>
</file>