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 в 2023 году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8F22C7">
        <w:rPr>
          <w:rFonts w:eastAsia="Calibri"/>
          <w:b/>
          <w:sz w:val="32"/>
          <w:szCs w:val="28"/>
          <w:u w:val="single"/>
        </w:rPr>
        <w:t>Поволжском управлении министерства образования и науки Самарской области</w:t>
      </w:r>
      <w:r>
        <w:rPr>
          <w:rFonts w:eastAsia="Calibri"/>
          <w:b/>
          <w:sz w:val="32"/>
          <w:szCs w:val="28"/>
          <w:u w:val="single"/>
        </w:rPr>
        <w:t xml:space="preserve"> 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8F22C7">
        <w:rPr>
          <w:rStyle w:val="af5"/>
          <w:sz w:val="28"/>
        </w:rPr>
        <w:t>РУССКИЙ ЯЗЫК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0975FD" w:rsidRPr="0082776F" w:rsidTr="00AE5108">
        <w:tc>
          <w:tcPr>
            <w:tcW w:w="676" w:type="dxa"/>
            <w:vAlign w:val="center"/>
          </w:tcPr>
          <w:p w:rsidR="000975FD" w:rsidRPr="0082776F" w:rsidRDefault="000975FD" w:rsidP="00227F5E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1377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rPr>
                <w:rFonts w:eastAsia="Times New Roman"/>
              </w:rPr>
              <w:t>65</w:t>
            </w:r>
          </w:p>
        </w:tc>
        <w:tc>
          <w:tcPr>
            <w:tcW w:w="1378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3,5%</w:t>
            </w:r>
          </w:p>
        </w:tc>
        <w:tc>
          <w:tcPr>
            <w:tcW w:w="1377" w:type="dxa"/>
            <w:vAlign w:val="center"/>
          </w:tcPr>
          <w:p w:rsidR="000975FD" w:rsidRPr="00AE5108" w:rsidRDefault="00821D87" w:rsidP="00AE5108">
            <w:pPr>
              <w:jc w:val="center"/>
            </w:pPr>
            <w:r w:rsidRPr="00AE5108">
              <w:t>6</w:t>
            </w:r>
            <w:r w:rsidR="00B74A57" w:rsidRPr="00AE5108">
              <w:t>6</w:t>
            </w:r>
          </w:p>
        </w:tc>
        <w:tc>
          <w:tcPr>
            <w:tcW w:w="1378" w:type="dxa"/>
            <w:vAlign w:val="center"/>
          </w:tcPr>
          <w:p w:rsidR="000975FD" w:rsidRPr="00AE5108" w:rsidRDefault="006739C9" w:rsidP="00AE5108">
            <w:pPr>
              <w:jc w:val="center"/>
            </w:pPr>
            <w:r w:rsidRPr="00AE5108">
              <w:t>3,4%</w:t>
            </w:r>
          </w:p>
        </w:tc>
      </w:tr>
      <w:tr w:rsidR="000975FD" w:rsidRPr="0082776F" w:rsidTr="00AE5108">
        <w:tc>
          <w:tcPr>
            <w:tcW w:w="676" w:type="dxa"/>
            <w:vAlign w:val="center"/>
          </w:tcPr>
          <w:p w:rsidR="000975FD" w:rsidRPr="0082776F" w:rsidRDefault="000975FD" w:rsidP="00227F5E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</w:t>
            </w:r>
            <w:r w:rsidRPr="00E213F3">
              <w:t>школ с углубленным изучением предметов</w:t>
            </w:r>
          </w:p>
        </w:tc>
        <w:tc>
          <w:tcPr>
            <w:tcW w:w="1377" w:type="dxa"/>
            <w:vAlign w:val="center"/>
          </w:tcPr>
          <w:p w:rsidR="000975FD" w:rsidRPr="00AE5108" w:rsidRDefault="000975FD" w:rsidP="00AE5108">
            <w:pPr>
              <w:jc w:val="center"/>
              <w:rPr>
                <w:rFonts w:eastAsia="Times New Roman"/>
              </w:rPr>
            </w:pPr>
            <w:r w:rsidRPr="00AE5108">
              <w:rPr>
                <w:rFonts w:eastAsia="Times New Roman"/>
              </w:rPr>
              <w:t>103</w:t>
            </w:r>
          </w:p>
        </w:tc>
        <w:tc>
          <w:tcPr>
            <w:tcW w:w="1378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5,5%</w:t>
            </w:r>
          </w:p>
        </w:tc>
        <w:tc>
          <w:tcPr>
            <w:tcW w:w="1377" w:type="dxa"/>
            <w:vAlign w:val="center"/>
          </w:tcPr>
          <w:p w:rsidR="000975FD" w:rsidRPr="00AE5108" w:rsidRDefault="00821D87" w:rsidP="00AE5108">
            <w:pPr>
              <w:jc w:val="center"/>
            </w:pPr>
            <w:r w:rsidRPr="00AE5108">
              <w:t>9</w:t>
            </w:r>
            <w:r w:rsidR="00B74A57" w:rsidRPr="00AE5108">
              <w:t>9</w:t>
            </w:r>
          </w:p>
        </w:tc>
        <w:tc>
          <w:tcPr>
            <w:tcW w:w="1378" w:type="dxa"/>
            <w:vAlign w:val="center"/>
          </w:tcPr>
          <w:p w:rsidR="000975FD" w:rsidRPr="00AE5108" w:rsidRDefault="00B74A57" w:rsidP="00AE5108">
            <w:pPr>
              <w:jc w:val="center"/>
            </w:pPr>
            <w:r w:rsidRPr="00AE5108">
              <w:t>5,2</w:t>
            </w:r>
            <w:r w:rsidR="006739C9" w:rsidRPr="00AE5108">
              <w:t>%</w:t>
            </w:r>
          </w:p>
        </w:tc>
      </w:tr>
      <w:tr w:rsidR="000975FD" w:rsidRPr="0082776F" w:rsidTr="00AE5108">
        <w:tc>
          <w:tcPr>
            <w:tcW w:w="676" w:type="dxa"/>
            <w:vAlign w:val="center"/>
          </w:tcPr>
          <w:p w:rsidR="000975FD" w:rsidRPr="0082776F" w:rsidRDefault="000975FD" w:rsidP="00227F5E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rPr>
                <w:rFonts w:eastAsia="Times New Roman"/>
              </w:rPr>
              <w:t>1205</w:t>
            </w:r>
          </w:p>
        </w:tc>
        <w:tc>
          <w:tcPr>
            <w:tcW w:w="1378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64,4%</w:t>
            </w:r>
          </w:p>
        </w:tc>
        <w:tc>
          <w:tcPr>
            <w:tcW w:w="1377" w:type="dxa"/>
            <w:vAlign w:val="center"/>
          </w:tcPr>
          <w:p w:rsidR="000975FD" w:rsidRPr="00AE5108" w:rsidRDefault="00821D87" w:rsidP="00AE5108">
            <w:pPr>
              <w:jc w:val="center"/>
            </w:pPr>
            <w:r w:rsidRPr="00AE5108">
              <w:t>12</w:t>
            </w:r>
            <w:r w:rsidR="00B74A57" w:rsidRPr="00AE5108">
              <w:t>8</w:t>
            </w:r>
            <w:r w:rsidRPr="00AE5108">
              <w:t>2</w:t>
            </w:r>
          </w:p>
        </w:tc>
        <w:tc>
          <w:tcPr>
            <w:tcW w:w="1378" w:type="dxa"/>
            <w:vAlign w:val="center"/>
          </w:tcPr>
          <w:p w:rsidR="000975FD" w:rsidRPr="00AE5108" w:rsidRDefault="006739C9" w:rsidP="00AE5108">
            <w:pPr>
              <w:jc w:val="center"/>
            </w:pPr>
            <w:r w:rsidRPr="00AE5108">
              <w:t>66,</w:t>
            </w:r>
            <w:r w:rsidR="00B74A57" w:rsidRPr="00AE5108">
              <w:t>8</w:t>
            </w:r>
            <w:r w:rsidRPr="00AE5108">
              <w:t>%</w:t>
            </w:r>
          </w:p>
        </w:tc>
      </w:tr>
      <w:tr w:rsidR="000975FD" w:rsidRPr="0082776F" w:rsidTr="00AE5108">
        <w:tc>
          <w:tcPr>
            <w:tcW w:w="676" w:type="dxa"/>
            <w:vAlign w:val="center"/>
          </w:tcPr>
          <w:p w:rsidR="000975FD" w:rsidRPr="0082776F" w:rsidRDefault="000975FD" w:rsidP="00227F5E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75FD" w:rsidRPr="0082776F" w:rsidRDefault="000975FD" w:rsidP="000975FD">
            <w:pPr>
              <w:tabs>
                <w:tab w:val="left" w:pos="2010"/>
              </w:tabs>
              <w:jc w:val="both"/>
            </w:pPr>
            <w:r>
              <w:t>Обучающиеся О</w:t>
            </w:r>
            <w:r w:rsidRPr="0082776F">
              <w:t>ОШ</w:t>
            </w:r>
            <w:r w:rsidRPr="000975FD">
              <w:t xml:space="preserve"> </w:t>
            </w:r>
          </w:p>
        </w:tc>
        <w:tc>
          <w:tcPr>
            <w:tcW w:w="1377" w:type="dxa"/>
            <w:vAlign w:val="center"/>
          </w:tcPr>
          <w:p w:rsidR="000975FD" w:rsidRPr="00AE5108" w:rsidRDefault="000975FD" w:rsidP="00AE5108">
            <w:pPr>
              <w:jc w:val="center"/>
              <w:rPr>
                <w:rFonts w:eastAsia="Times New Roman"/>
              </w:rPr>
            </w:pPr>
            <w:r w:rsidRPr="00AE5108">
              <w:rPr>
                <w:rFonts w:eastAsia="Times New Roman"/>
              </w:rPr>
              <w:t>487</w:t>
            </w:r>
          </w:p>
        </w:tc>
        <w:tc>
          <w:tcPr>
            <w:tcW w:w="1378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26,0%</w:t>
            </w:r>
          </w:p>
        </w:tc>
        <w:tc>
          <w:tcPr>
            <w:tcW w:w="1377" w:type="dxa"/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46</w:t>
            </w:r>
            <w:r w:rsidR="00B74A57" w:rsidRPr="00AE5108">
              <w:t>6</w:t>
            </w:r>
          </w:p>
        </w:tc>
        <w:tc>
          <w:tcPr>
            <w:tcW w:w="1378" w:type="dxa"/>
            <w:vAlign w:val="center"/>
          </w:tcPr>
          <w:p w:rsidR="000975FD" w:rsidRPr="00AE5108" w:rsidRDefault="00B74A57" w:rsidP="00AE5108">
            <w:pPr>
              <w:jc w:val="center"/>
            </w:pPr>
            <w:r w:rsidRPr="00AE5108">
              <w:t>24,3</w:t>
            </w:r>
            <w:r w:rsidR="006739C9" w:rsidRPr="00AE5108">
              <w:t>%</w:t>
            </w:r>
          </w:p>
        </w:tc>
      </w:tr>
      <w:tr w:rsidR="000975FD" w:rsidRPr="0082776F" w:rsidTr="00AE510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82776F" w:rsidRDefault="000975FD" w:rsidP="00227F5E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FD" w:rsidRPr="0082776F" w:rsidRDefault="000975FD" w:rsidP="003B63D9">
            <w:pPr>
              <w:tabs>
                <w:tab w:val="left" w:pos="10320"/>
              </w:tabs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0,2%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AE5108" w:rsidRDefault="000975FD" w:rsidP="00AE5108">
            <w:pPr>
              <w:jc w:val="center"/>
            </w:pPr>
            <w:r w:rsidRPr="00AE5108"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D" w:rsidRPr="00AE5108" w:rsidRDefault="006739C9" w:rsidP="00AE5108">
            <w:pPr>
              <w:jc w:val="center"/>
            </w:pPr>
            <w:r w:rsidRPr="00AE5108">
              <w:t>0,3%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p w:rsidR="005060D9" w:rsidRPr="002178E5" w:rsidRDefault="0079316A" w:rsidP="00E556F3">
      <w:pPr>
        <w:spacing w:after="240"/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3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3B63D9" w:rsidRDefault="006739C9" w:rsidP="00E556F3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E556F3">
        <w:rPr>
          <w:szCs w:val="28"/>
        </w:rPr>
        <w:t>Увеличилось количество участников по предмету в целом, а также произошло увеличение по категории «</w:t>
      </w:r>
      <w:r w:rsidR="00E556F3" w:rsidRPr="0082776F">
        <w:t>Обучающиеся СОШ</w:t>
      </w:r>
      <w:r w:rsidRPr="00E556F3">
        <w:t xml:space="preserve">» на </w:t>
      </w:r>
      <w:r w:rsidR="00370DA0" w:rsidRPr="00E556F3">
        <w:t>2</w:t>
      </w:r>
      <w:r w:rsidRPr="00E556F3">
        <w:t>,</w:t>
      </w:r>
      <w:r w:rsidR="00370DA0" w:rsidRPr="00E556F3">
        <w:t>4</w:t>
      </w:r>
      <w:r w:rsidRPr="00E556F3">
        <w:t>%. По категории «</w:t>
      </w:r>
      <w:r w:rsidR="00E556F3" w:rsidRPr="0082776F">
        <w:t xml:space="preserve">Обучающиеся </w:t>
      </w:r>
      <w:r w:rsidRPr="00E556F3">
        <w:t xml:space="preserve">ООШ» показатель снизился на </w:t>
      </w:r>
      <w:r w:rsidR="0082331E" w:rsidRPr="00E556F3">
        <w:t>1</w:t>
      </w:r>
      <w:r w:rsidRPr="00E556F3">
        <w:t>,</w:t>
      </w:r>
      <w:r w:rsidR="00370DA0" w:rsidRPr="00E556F3">
        <w:t>7</w:t>
      </w:r>
      <w:r w:rsidRPr="00E556F3">
        <w:t xml:space="preserve">%. </w:t>
      </w:r>
      <w:r w:rsidR="00E556F3">
        <w:t>Доля обучающих</w:t>
      </w:r>
      <w:r w:rsidR="00E556F3" w:rsidRPr="0082776F">
        <w:t xml:space="preserve">ся </w:t>
      </w:r>
      <w:r w:rsidR="00E556F3" w:rsidRPr="00E213F3">
        <w:t>школ с углубленным изучением предметов</w:t>
      </w:r>
      <w:r w:rsidR="00E556F3">
        <w:t xml:space="preserve"> уменьшилась на 0,3%.</w:t>
      </w:r>
      <w:r w:rsidR="00E556F3" w:rsidRPr="00E556F3">
        <w:rPr>
          <w:szCs w:val="28"/>
        </w:rPr>
        <w:t xml:space="preserve"> </w:t>
      </w:r>
      <w:r w:rsidRPr="00E556F3">
        <w:rPr>
          <w:szCs w:val="28"/>
        </w:rPr>
        <w:t>В сравнении с прошлым учебным годом количество участников по предмету русский язык, относящихся к категории «</w:t>
      </w:r>
      <w:r w:rsidRPr="00E556F3">
        <w:t>Участники  с ограниченными возможностями здоровья»</w:t>
      </w:r>
      <w:r w:rsidRPr="00E556F3">
        <w:rPr>
          <w:szCs w:val="28"/>
        </w:rPr>
        <w:t xml:space="preserve">  изменилось</w:t>
      </w:r>
      <w:r w:rsidR="0082331E" w:rsidRPr="00E556F3">
        <w:rPr>
          <w:szCs w:val="28"/>
        </w:rPr>
        <w:t xml:space="preserve"> незначительно</w:t>
      </w:r>
      <w:r w:rsidR="00E556F3">
        <w:rPr>
          <w:szCs w:val="28"/>
        </w:rPr>
        <w:t xml:space="preserve"> (0,1%)</w:t>
      </w:r>
      <w:r w:rsidR="00E556F3" w:rsidRPr="00452C7C">
        <w:rPr>
          <w:szCs w:val="28"/>
        </w:rPr>
        <w:t>.</w:t>
      </w:r>
      <w:proofErr w:type="gramEnd"/>
    </w:p>
    <w:p w:rsidR="00E556F3" w:rsidRDefault="00E556F3" w:rsidP="00290F80">
      <w:pPr>
        <w:jc w:val="both"/>
        <w:rPr>
          <w:b/>
          <w:bCs/>
          <w:sz w:val="28"/>
          <w:szCs w:val="28"/>
        </w:rPr>
      </w:pPr>
    </w:p>
    <w:p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lastRenderedPageBreak/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323154">
        <w:rPr>
          <w:b/>
        </w:rPr>
        <w:t>2023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:rsidR="00C427C1" w:rsidRDefault="00C427C1" w:rsidP="00C427C1">
      <w:pPr>
        <w:spacing w:after="200" w:line="276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552950" cy="2703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71" cy="2706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1F6A0D" w:rsidRPr="00931BA3" w:rsidTr="0082776F">
        <w:trPr>
          <w:trHeight w:val="349"/>
        </w:trPr>
        <w:tc>
          <w:tcPr>
            <w:tcW w:w="2410" w:type="dxa"/>
            <w:vAlign w:val="center"/>
          </w:tcPr>
          <w:p w:rsidR="001F6A0D" w:rsidRPr="00931BA3" w:rsidRDefault="001F6A0D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4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0,2%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5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0,3%</w:t>
            </w:r>
          </w:p>
        </w:tc>
      </w:tr>
      <w:tr w:rsidR="001F6A0D" w:rsidRPr="00931BA3" w:rsidTr="0082776F">
        <w:trPr>
          <w:trHeight w:val="338"/>
        </w:trPr>
        <w:tc>
          <w:tcPr>
            <w:tcW w:w="2410" w:type="dxa"/>
            <w:vAlign w:val="center"/>
          </w:tcPr>
          <w:p w:rsidR="001F6A0D" w:rsidRPr="00931BA3" w:rsidRDefault="001F6A0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436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23,3%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359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18,7%</w:t>
            </w:r>
          </w:p>
        </w:tc>
      </w:tr>
      <w:tr w:rsidR="001F6A0D" w:rsidRPr="00931BA3" w:rsidTr="0082776F">
        <w:trPr>
          <w:trHeight w:val="338"/>
        </w:trPr>
        <w:tc>
          <w:tcPr>
            <w:tcW w:w="2410" w:type="dxa"/>
            <w:vAlign w:val="center"/>
          </w:tcPr>
          <w:p w:rsidR="001F6A0D" w:rsidRPr="00931BA3" w:rsidRDefault="001F6A0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888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47,4%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864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45,0%</w:t>
            </w:r>
          </w:p>
        </w:tc>
      </w:tr>
      <w:tr w:rsidR="001F6A0D" w:rsidRPr="00931BA3" w:rsidTr="0082776F">
        <w:trPr>
          <w:trHeight w:val="338"/>
        </w:trPr>
        <w:tc>
          <w:tcPr>
            <w:tcW w:w="2410" w:type="dxa"/>
            <w:vAlign w:val="center"/>
          </w:tcPr>
          <w:p w:rsidR="001F6A0D" w:rsidRPr="00931BA3" w:rsidRDefault="001F6A0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544</w:t>
            </w:r>
          </w:p>
        </w:tc>
        <w:tc>
          <w:tcPr>
            <w:tcW w:w="1772" w:type="dxa"/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4F5BC2">
              <w:rPr>
                <w:rFonts w:eastAsia="MS Mincho"/>
              </w:rPr>
              <w:t>29,1%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690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F6A0D" w:rsidRPr="00931BA3" w:rsidRDefault="001F6A0D">
            <w:pPr>
              <w:contextualSpacing/>
              <w:jc w:val="center"/>
              <w:rPr>
                <w:rFonts w:eastAsia="MS Mincho"/>
              </w:rPr>
            </w:pPr>
            <w:r w:rsidRPr="00C50AA9">
              <w:rPr>
                <w:rFonts w:eastAsia="Times New Roman"/>
              </w:rPr>
              <w:t>36,0%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F961EF" w:rsidRDefault="00F961EF" w:rsidP="00F961EF">
      <w:pPr>
        <w:jc w:val="center"/>
        <w:rPr>
          <w:b/>
          <w:bCs/>
        </w:rPr>
      </w:pPr>
      <w:r>
        <w:rPr>
          <w:b/>
          <w:bCs/>
        </w:rPr>
        <w:t xml:space="preserve">Достижение минимального и высокого уровня подготовки выпускников </w:t>
      </w:r>
    </w:p>
    <w:p w:rsidR="00F961EF" w:rsidRDefault="00F961EF" w:rsidP="00F961EF">
      <w:pPr>
        <w:jc w:val="center"/>
        <w:rPr>
          <w:b/>
          <w:bCs/>
        </w:rPr>
      </w:pPr>
      <w:r>
        <w:rPr>
          <w:b/>
          <w:bCs/>
        </w:rPr>
        <w:t>по русскому языку</w:t>
      </w:r>
    </w:p>
    <w:p w:rsidR="00F961EF" w:rsidRDefault="00F961EF" w:rsidP="00903AC5">
      <w:pPr>
        <w:jc w:val="both"/>
        <w:rPr>
          <w:b/>
          <w:bCs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828"/>
        <w:gridCol w:w="1417"/>
        <w:gridCol w:w="1701"/>
        <w:gridCol w:w="1559"/>
        <w:gridCol w:w="1701"/>
      </w:tblGrid>
      <w:tr w:rsidR="002F2912" w:rsidRPr="0044092B" w:rsidTr="002F2912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12" w:rsidRPr="0044092B" w:rsidRDefault="002F2912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12" w:rsidRPr="004B77CA" w:rsidRDefault="002F2912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</w:t>
            </w:r>
            <w:r w:rsidR="00CD05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получивших "2"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12" w:rsidRPr="004B77CA" w:rsidRDefault="002F2912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«3» с запасом в 1-2 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12" w:rsidRPr="004B77CA" w:rsidRDefault="002F2912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</w:t>
            </w:r>
            <w:r w:rsidR="00CD055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получивших "5"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912" w:rsidRPr="004B77CA" w:rsidRDefault="002F2912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77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«5» с запасом в 1-2 б.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2 п.г.т. Смышляевка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17,4%</w:t>
            </w:r>
          </w:p>
        </w:tc>
      </w:tr>
      <w:tr w:rsidR="00166BA8" w:rsidRPr="0044092B" w:rsidTr="002F2912">
        <w:trPr>
          <w:trHeight w:val="4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пос. Верхняя Подстепновка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5,9%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23,5%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17,6%</w:t>
            </w:r>
          </w:p>
        </w:tc>
      </w:tr>
      <w:tr w:rsidR="00166BA8" w:rsidRPr="0044092B" w:rsidTr="002F291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пос. Ровно-Владимировка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пос. Самарский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16,7%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 xml:space="preserve">ГБОУ ООШ с. </w:t>
            </w:r>
            <w:proofErr w:type="spell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Спиридоновка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с. Яблоновый Овраг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11,1%</w:t>
            </w:r>
          </w:p>
        </w:tc>
      </w:tr>
      <w:tr w:rsidR="00166BA8" w:rsidRPr="0044092B" w:rsidTr="002F291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"ОЦ "Южный город" пос. Придорожный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39,9%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23,8%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"ОЦ" п.г.т. Рощинский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12,8%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"ОЦ" с. Дубовый Умет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"ОЦ" с. Лопатино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10,0%</w:t>
            </w:r>
          </w:p>
        </w:tc>
      </w:tr>
      <w:tr w:rsidR="00166BA8" w:rsidRPr="0044092B" w:rsidTr="002F2912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 xml:space="preserve">ГБОУ СОШ "ОЦ" </w:t>
            </w:r>
            <w:proofErr w:type="gram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 w:rsidRPr="0044092B">
              <w:rPr>
                <w:rFonts w:eastAsia="Times New Roman"/>
                <w:color w:val="000000"/>
                <w:sz w:val="22"/>
                <w:szCs w:val="22"/>
              </w:rPr>
              <w:t>. Подъем-Михайловка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54,5%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45,5%</w:t>
            </w:r>
          </w:p>
        </w:tc>
      </w:tr>
      <w:tr w:rsidR="00166BA8" w:rsidRPr="0044092B" w:rsidTr="002F2912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ГБОУ СОШ № 1 "ОЦ" п.г.т. Смышляевка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32,3%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14,8%</w:t>
            </w:r>
          </w:p>
        </w:tc>
      </w:tr>
      <w:tr w:rsidR="00166BA8" w:rsidRPr="0044092B" w:rsidTr="002F2912">
        <w:trPr>
          <w:trHeight w:val="3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№ 1 "ОЦ" п.г.т. Стройкерамика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47,9%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26,8%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№ 3 п.г.т. Смышляевка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31,6%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17,7%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п.г.т. Петра Дубрава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39,1%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20,3%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 xml:space="preserve">ГБОУ СОШ </w:t>
            </w:r>
            <w:proofErr w:type="spell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c</w:t>
            </w:r>
            <w:proofErr w:type="spellEnd"/>
            <w:proofErr w:type="gramEnd"/>
            <w:r w:rsidRPr="0044092B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Черновский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34,6%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26,9%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пос. Просвет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с. Воскресенка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14,3%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с. Курумоч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27,0%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17,5%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с. Рождествено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62,1%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31,0%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 xml:space="preserve">ГБОУ СОШ </w:t>
            </w:r>
            <w:proofErr w:type="gram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 w:rsidRPr="0044092B">
              <w:rPr>
                <w:rFonts w:eastAsia="Times New Roman"/>
                <w:color w:val="000000"/>
                <w:sz w:val="22"/>
                <w:szCs w:val="22"/>
              </w:rPr>
              <w:t>. Сухая Вязовка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46,7%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40,0%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с. Черноречье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45,2%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22,6%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м.р. Волжский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20,4%</w:t>
            </w:r>
          </w:p>
        </w:tc>
      </w:tr>
      <w:tr w:rsidR="00166BA8" w:rsidRPr="0044092B" w:rsidTr="002F2912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гимназия №1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62,1%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24,2%</w:t>
            </w:r>
          </w:p>
        </w:tc>
      </w:tr>
      <w:tr w:rsidR="00166BA8" w:rsidRPr="0044092B" w:rsidTr="002F2912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11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5,3%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 xml:space="preserve">ГБОУ ООШ № 12 пос. Шмидта </w:t>
            </w:r>
            <w:proofErr w:type="gramStart"/>
            <w:r w:rsidRPr="0044092B"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proofErr w:type="gramEnd"/>
            <w:r w:rsidRPr="0044092B">
              <w:rPr>
                <w:rFonts w:eastAsia="Times New Roman"/>
                <w:color w:val="000000"/>
                <w:sz w:val="22"/>
                <w:szCs w:val="22"/>
              </w:rPr>
              <w:t>.о. Новокуйбышевск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166BA8" w:rsidRPr="0044092B" w:rsidTr="002F2912">
        <w:trPr>
          <w:trHeight w:val="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13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</w:tr>
      <w:tr w:rsidR="00166BA8" w:rsidRPr="0044092B" w:rsidTr="002F2912">
        <w:trPr>
          <w:trHeight w:val="4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15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7,7%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25,6%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12,8%</w:t>
            </w:r>
          </w:p>
        </w:tc>
      </w:tr>
      <w:tr w:rsidR="00166BA8" w:rsidRPr="0044092B" w:rsidTr="002F2912">
        <w:trPr>
          <w:trHeight w:val="4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17 г. Новокуйбышевск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7,1%</w:t>
            </w:r>
          </w:p>
        </w:tc>
      </w:tr>
      <w:tr w:rsidR="00166BA8" w:rsidRPr="0044092B" w:rsidTr="002F2912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18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7,8%</w:t>
            </w:r>
          </w:p>
        </w:tc>
      </w:tr>
      <w:tr w:rsidR="00166BA8" w:rsidRPr="0044092B" w:rsidTr="002F2912">
        <w:trPr>
          <w:trHeight w:val="3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19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41,7%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19,4%</w:t>
            </w:r>
          </w:p>
        </w:tc>
      </w:tr>
      <w:tr w:rsidR="00166BA8" w:rsidRPr="0044092B" w:rsidTr="002F2912">
        <w:trPr>
          <w:trHeight w:val="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20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8,8%</w:t>
            </w:r>
          </w:p>
        </w:tc>
      </w:tr>
      <w:tr w:rsidR="00166BA8" w:rsidRPr="0044092B" w:rsidTr="002F2912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21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31,8%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21,2%</w:t>
            </w:r>
          </w:p>
        </w:tc>
      </w:tr>
      <w:tr w:rsidR="00166BA8" w:rsidRPr="0044092B" w:rsidTr="002F2912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4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31,8%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22,7%</w:t>
            </w:r>
          </w:p>
        </w:tc>
      </w:tr>
      <w:tr w:rsidR="00166BA8" w:rsidRPr="0044092B" w:rsidTr="002F2912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6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31,0%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15,5%</w:t>
            </w:r>
          </w:p>
        </w:tc>
      </w:tr>
      <w:tr w:rsidR="00166BA8" w:rsidRPr="0044092B" w:rsidTr="002F2912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ООШ № 9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36,4%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13,6%</w:t>
            </w:r>
          </w:p>
        </w:tc>
      </w:tr>
      <w:tr w:rsidR="00166BA8" w:rsidRPr="0044092B" w:rsidTr="002F2912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№ 3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49,4%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19,5%</w:t>
            </w:r>
          </w:p>
        </w:tc>
      </w:tr>
      <w:tr w:rsidR="00166BA8" w:rsidRPr="0044092B" w:rsidTr="002F2912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№ 5 "ОЦ"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45,3%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24,4%</w:t>
            </w:r>
          </w:p>
        </w:tc>
      </w:tr>
      <w:tr w:rsidR="00166BA8" w:rsidRPr="0044092B" w:rsidTr="002F2912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№ 7 "ОЦ"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49,5%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24,2%</w:t>
            </w:r>
          </w:p>
        </w:tc>
      </w:tr>
      <w:tr w:rsidR="00166BA8" w:rsidRPr="0044092B" w:rsidTr="002F2912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ГБОУ СОШ № 8 "ОЦ" г. Новокуйбышевска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43,8%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color w:val="000000"/>
              </w:rPr>
            </w:pPr>
            <w:r w:rsidRPr="0044092B">
              <w:rPr>
                <w:rFonts w:eastAsia="Times New Roman"/>
                <w:color w:val="000000"/>
                <w:sz w:val="22"/>
                <w:szCs w:val="22"/>
              </w:rPr>
              <w:t>19,2%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г.о. Новокуйбышевск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36,7%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17,9%</w:t>
            </w:r>
          </w:p>
        </w:tc>
      </w:tr>
      <w:tr w:rsidR="00166BA8" w:rsidRPr="0044092B" w:rsidTr="002F291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Поволжское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36,0%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A8" w:rsidRPr="0044092B" w:rsidRDefault="00166BA8" w:rsidP="00166B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92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19,3%</w:t>
            </w:r>
          </w:p>
        </w:tc>
      </w:tr>
    </w:tbl>
    <w:p w:rsidR="00166BA8" w:rsidRDefault="00166BA8" w:rsidP="00903AC5">
      <w:pPr>
        <w:jc w:val="both"/>
        <w:rPr>
          <w:b/>
          <w:bCs/>
        </w:rPr>
      </w:pPr>
    </w:p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 w:rsidR="00A80A00">
        <w:rPr>
          <w:b/>
          <w:bCs/>
        </w:rPr>
        <w:t>3</w:t>
      </w:r>
      <w:r w:rsidR="00EB7C8C">
        <w:rPr>
          <w:b/>
          <w:bCs/>
        </w:rPr>
        <w:t>. Результаты ОГЭ по АТЕ региона</w:t>
      </w:r>
    </w:p>
    <w:p w:rsidR="000849F6" w:rsidRDefault="000849F6" w:rsidP="000849F6">
      <w:pPr>
        <w:pStyle w:val="af7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7"/>
        <w:gridCol w:w="1985"/>
        <w:gridCol w:w="1276"/>
        <w:gridCol w:w="708"/>
        <w:gridCol w:w="709"/>
        <w:gridCol w:w="567"/>
        <w:gridCol w:w="851"/>
        <w:gridCol w:w="567"/>
        <w:gridCol w:w="850"/>
        <w:gridCol w:w="567"/>
        <w:gridCol w:w="851"/>
      </w:tblGrid>
      <w:tr w:rsidR="00C51483" w:rsidRPr="00C51483" w:rsidTr="00EB739C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«5»</w:t>
            </w:r>
          </w:p>
        </w:tc>
      </w:tr>
      <w:tr w:rsidR="00C51483" w:rsidRPr="00C51483" w:rsidTr="00EB739C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</w:tr>
      <w:tr w:rsidR="001F6A0D" w:rsidRPr="00C51483" w:rsidTr="00EB739C">
        <w:trPr>
          <w:trHeight w:val="374"/>
        </w:trPr>
        <w:tc>
          <w:tcPr>
            <w:tcW w:w="567" w:type="dxa"/>
            <w:vAlign w:val="center"/>
          </w:tcPr>
          <w:p w:rsidR="001F6A0D" w:rsidRPr="00017C63" w:rsidRDefault="001F6A0D" w:rsidP="00C51483">
            <w:pPr>
              <w:contextualSpacing/>
              <w:jc w:val="center"/>
            </w:pPr>
            <w:r w:rsidRPr="002178E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vAlign w:val="center"/>
          </w:tcPr>
          <w:p w:rsidR="001F6A0D" w:rsidRPr="00017C63" w:rsidRDefault="001F6A0D" w:rsidP="00C51483">
            <w:pPr>
              <w:contextualSpacing/>
              <w:jc w:val="center"/>
            </w:pPr>
            <w:r w:rsidRPr="004F5BC2">
              <w:rPr>
                <w:sz w:val="22"/>
                <w:szCs w:val="22"/>
              </w:rPr>
              <w:t>г.о. Новокуйбышевск</w:t>
            </w:r>
          </w:p>
        </w:tc>
        <w:tc>
          <w:tcPr>
            <w:tcW w:w="1276" w:type="dxa"/>
            <w:vAlign w:val="center"/>
          </w:tcPr>
          <w:p w:rsidR="001F6A0D" w:rsidRPr="00017C63" w:rsidRDefault="001F6A0D" w:rsidP="00C51483">
            <w:pPr>
              <w:contextualSpacing/>
              <w:jc w:val="center"/>
            </w:pPr>
            <w:r>
              <w:t>803</w:t>
            </w:r>
          </w:p>
        </w:tc>
        <w:tc>
          <w:tcPr>
            <w:tcW w:w="708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567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16,6%</w:t>
            </w:r>
          </w:p>
        </w:tc>
        <w:tc>
          <w:tcPr>
            <w:tcW w:w="567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0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46,6%</w:t>
            </w:r>
          </w:p>
        </w:tc>
        <w:tc>
          <w:tcPr>
            <w:tcW w:w="567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36,7%</w:t>
            </w:r>
          </w:p>
        </w:tc>
      </w:tr>
      <w:tr w:rsidR="001F6A0D" w:rsidRPr="00C51483" w:rsidTr="00EB739C">
        <w:trPr>
          <w:trHeight w:val="419"/>
        </w:trPr>
        <w:tc>
          <w:tcPr>
            <w:tcW w:w="567" w:type="dxa"/>
            <w:vAlign w:val="center"/>
          </w:tcPr>
          <w:p w:rsidR="001F6A0D" w:rsidRPr="00017C63" w:rsidRDefault="001F6A0D" w:rsidP="00C51483">
            <w:pPr>
              <w:contextualSpacing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:rsidR="001F6A0D" w:rsidRPr="00017C63" w:rsidRDefault="001F6A0D" w:rsidP="00C51483">
            <w:pPr>
              <w:contextualSpacing/>
              <w:jc w:val="center"/>
            </w:pPr>
            <w:r w:rsidRPr="004F5BC2">
              <w:rPr>
                <w:sz w:val="22"/>
                <w:szCs w:val="22"/>
              </w:rPr>
              <w:t>м.р. Волжский</w:t>
            </w:r>
          </w:p>
        </w:tc>
        <w:tc>
          <w:tcPr>
            <w:tcW w:w="1276" w:type="dxa"/>
            <w:vAlign w:val="center"/>
          </w:tcPr>
          <w:p w:rsidR="001F6A0D" w:rsidRPr="00017C63" w:rsidRDefault="001F6A0D" w:rsidP="00C51483">
            <w:pPr>
              <w:contextualSpacing/>
              <w:jc w:val="center"/>
            </w:pPr>
            <w:r>
              <w:t>1115</w:t>
            </w:r>
          </w:p>
        </w:tc>
        <w:tc>
          <w:tcPr>
            <w:tcW w:w="708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567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20,3%</w:t>
            </w:r>
          </w:p>
        </w:tc>
        <w:tc>
          <w:tcPr>
            <w:tcW w:w="567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0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43,9%</w:t>
            </w:r>
          </w:p>
        </w:tc>
        <w:tc>
          <w:tcPr>
            <w:tcW w:w="567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center"/>
          </w:tcPr>
          <w:p w:rsidR="001F6A0D" w:rsidRPr="00EB739C" w:rsidRDefault="001F6A0D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EB739C">
              <w:rPr>
                <w:color w:val="000000"/>
                <w:sz w:val="20"/>
                <w:szCs w:val="20"/>
              </w:rPr>
              <w:t>35,4%</w:t>
            </w:r>
          </w:p>
        </w:tc>
      </w:tr>
    </w:tbl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2"/>
      </w:r>
      <w:r w:rsidRPr="005F2021">
        <w:rPr>
          <w:rFonts w:eastAsia="Times New Roman"/>
          <w:b/>
        </w:rPr>
        <w:t xml:space="preserve">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851"/>
        <w:gridCol w:w="850"/>
        <w:gridCol w:w="851"/>
        <w:gridCol w:w="850"/>
        <w:gridCol w:w="1276"/>
        <w:gridCol w:w="1559"/>
      </w:tblGrid>
      <w:tr w:rsidR="00CE7779" w:rsidRPr="0082776F" w:rsidTr="00273C91">
        <w:trPr>
          <w:cantSplit/>
          <w:trHeight w:val="495"/>
          <w:tblHeader/>
        </w:trPr>
        <w:tc>
          <w:tcPr>
            <w:tcW w:w="567" w:type="dxa"/>
            <w:vMerge w:val="restart"/>
            <w:vAlign w:val="center"/>
          </w:tcPr>
          <w:p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6237" w:type="dxa"/>
            <w:gridSpan w:val="6"/>
            <w:vAlign w:val="center"/>
          </w:tcPr>
          <w:p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:rsidTr="00273C91">
        <w:trPr>
          <w:cantSplit/>
          <w:trHeight w:val="495"/>
          <w:tblHeader/>
        </w:trPr>
        <w:tc>
          <w:tcPr>
            <w:tcW w:w="567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5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E056D0" w:rsidRPr="0082776F" w:rsidTr="00E056D0">
        <w:trPr>
          <w:trHeight w:val="397"/>
        </w:trPr>
        <w:tc>
          <w:tcPr>
            <w:tcW w:w="567" w:type="dxa"/>
            <w:vAlign w:val="center"/>
          </w:tcPr>
          <w:p w:rsidR="00E056D0" w:rsidRPr="00017C63" w:rsidRDefault="00E056D0" w:rsidP="00227F5E">
            <w:pPr>
              <w:pStyle w:val="a3"/>
              <w:numPr>
                <w:ilvl w:val="0"/>
                <w:numId w:val="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6D0" w:rsidRPr="0082776F" w:rsidRDefault="00E056D0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276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559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3,4%</w:t>
            </w:r>
          </w:p>
        </w:tc>
      </w:tr>
      <w:tr w:rsidR="00E056D0" w:rsidRPr="0082776F" w:rsidTr="00E056D0">
        <w:trPr>
          <w:trHeight w:val="397"/>
        </w:trPr>
        <w:tc>
          <w:tcPr>
            <w:tcW w:w="567" w:type="dxa"/>
            <w:vAlign w:val="center"/>
          </w:tcPr>
          <w:p w:rsidR="00E056D0" w:rsidRPr="00017C63" w:rsidRDefault="00E056D0" w:rsidP="00227F5E">
            <w:pPr>
              <w:pStyle w:val="a3"/>
              <w:numPr>
                <w:ilvl w:val="0"/>
                <w:numId w:val="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6D0" w:rsidRPr="0082776F" w:rsidRDefault="00E056D0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</w:t>
            </w:r>
            <w:r w:rsidRPr="00E213F3">
              <w:t>школ с углубленным изучением предметов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1276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1559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24,1%</w:t>
            </w:r>
          </w:p>
        </w:tc>
      </w:tr>
      <w:tr w:rsidR="00E056D0" w:rsidRPr="0082776F" w:rsidTr="00E056D0">
        <w:trPr>
          <w:trHeight w:val="397"/>
        </w:trPr>
        <w:tc>
          <w:tcPr>
            <w:tcW w:w="567" w:type="dxa"/>
            <w:vAlign w:val="center"/>
          </w:tcPr>
          <w:p w:rsidR="00E056D0" w:rsidRPr="00017C63" w:rsidRDefault="00E056D0" w:rsidP="00227F5E">
            <w:pPr>
              <w:pStyle w:val="a3"/>
              <w:numPr>
                <w:ilvl w:val="0"/>
                <w:numId w:val="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6D0" w:rsidRPr="0082776F" w:rsidRDefault="00E056D0" w:rsidP="003B63D9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29,9%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25,2%</w:t>
            </w:r>
          </w:p>
        </w:tc>
        <w:tc>
          <w:tcPr>
            <w:tcW w:w="1276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559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5,2%</w:t>
            </w:r>
          </w:p>
        </w:tc>
      </w:tr>
      <w:tr w:rsidR="00E056D0" w:rsidRPr="0082776F" w:rsidTr="00E056D0">
        <w:trPr>
          <w:trHeight w:val="397"/>
        </w:trPr>
        <w:tc>
          <w:tcPr>
            <w:tcW w:w="567" w:type="dxa"/>
            <w:vAlign w:val="center"/>
          </w:tcPr>
          <w:p w:rsidR="00E056D0" w:rsidRPr="00017C63" w:rsidRDefault="00E056D0" w:rsidP="00227F5E">
            <w:pPr>
              <w:pStyle w:val="a3"/>
              <w:numPr>
                <w:ilvl w:val="0"/>
                <w:numId w:val="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6D0" w:rsidRPr="0082776F" w:rsidRDefault="00E056D0" w:rsidP="003B63D9">
            <w:pPr>
              <w:contextualSpacing/>
            </w:pPr>
            <w:r>
              <w:t>Обучающиеся О</w:t>
            </w:r>
            <w:r w:rsidRPr="0082776F">
              <w:t>ОШ</w:t>
            </w:r>
            <w:r w:rsidRPr="000975FD">
              <w:t xml:space="preserve"> 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276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55,1%</w:t>
            </w:r>
          </w:p>
        </w:tc>
        <w:tc>
          <w:tcPr>
            <w:tcW w:w="1559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66,7%</w:t>
            </w:r>
          </w:p>
        </w:tc>
      </w:tr>
      <w:tr w:rsidR="00E056D0" w:rsidRPr="0082776F" w:rsidTr="00E056D0">
        <w:trPr>
          <w:trHeight w:val="397"/>
        </w:trPr>
        <w:tc>
          <w:tcPr>
            <w:tcW w:w="567" w:type="dxa"/>
            <w:vAlign w:val="center"/>
          </w:tcPr>
          <w:p w:rsidR="00E056D0" w:rsidRPr="00017C63" w:rsidRDefault="00E056D0" w:rsidP="00227F5E">
            <w:pPr>
              <w:pStyle w:val="a3"/>
              <w:numPr>
                <w:ilvl w:val="0"/>
                <w:numId w:val="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056D0" w:rsidRPr="0082776F" w:rsidRDefault="00E056D0" w:rsidP="003B63D9">
            <w:pPr>
              <w:contextualSpacing/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51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056D0" w:rsidRPr="00273C91" w:rsidRDefault="00E056D0" w:rsidP="00273C91">
            <w:pPr>
              <w:contextualSpacing/>
              <w:jc w:val="center"/>
              <w:rPr>
                <w:sz w:val="20"/>
                <w:szCs w:val="20"/>
              </w:rPr>
            </w:pPr>
            <w:r w:rsidRPr="00273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276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559" w:type="dxa"/>
            <w:vAlign w:val="center"/>
          </w:tcPr>
          <w:p w:rsidR="00E056D0" w:rsidRPr="00E056D0" w:rsidRDefault="00E056D0" w:rsidP="00E056D0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6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0,3%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D04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</w:t>
      </w:r>
      <w:r w:rsidR="00A80A00">
        <w:rPr>
          <w:b/>
        </w:rPr>
        <w:t>5</w:t>
      </w:r>
      <w:r w:rsidR="00BE42D2">
        <w:rPr>
          <w:b/>
        </w:rPr>
        <w:t>.</w:t>
      </w:r>
      <w:r w:rsidR="005060D9" w:rsidRPr="005F2021">
        <w:rPr>
          <w:b/>
        </w:rPr>
        <w:t xml:space="preserve"> Выделение </w:t>
      </w:r>
      <w:r w:rsidR="005060D9" w:rsidRPr="006304F0">
        <w:rPr>
          <w:b/>
        </w:rPr>
        <w:t xml:space="preserve">перечня ОО, </w:t>
      </w:r>
      <w:proofErr w:type="gramStart"/>
      <w:r w:rsidR="005060D9" w:rsidRPr="006304F0">
        <w:rPr>
          <w:b/>
        </w:rPr>
        <w:t>продемонстрировавших</w:t>
      </w:r>
      <w:proofErr w:type="gramEnd"/>
      <w:r w:rsidR="005060D9" w:rsidRPr="006304F0">
        <w:rPr>
          <w:b/>
        </w:rPr>
        <w:t xml:space="preserve">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</w:t>
      </w:r>
      <w:r w:rsidR="00F0048C">
        <w:rPr>
          <w:rStyle w:val="a6"/>
          <w:b/>
        </w:rPr>
        <w:footnoteReference w:id="3"/>
      </w:r>
    </w:p>
    <w:p w:rsidR="007A74B7" w:rsidRPr="002178E5" w:rsidRDefault="0079316A" w:rsidP="002178E5">
      <w:pPr>
        <w:ind w:firstLine="284"/>
        <w:jc w:val="both"/>
        <w:rPr>
          <w:b/>
          <w:i/>
        </w:rPr>
      </w:pPr>
      <w:r w:rsidRPr="0082776F">
        <w:rPr>
          <w:b/>
          <w:i/>
        </w:rPr>
        <w:t>Выбирается от 5 до 15%</w:t>
      </w:r>
      <w:r w:rsidRPr="002178E5">
        <w:rPr>
          <w:i/>
        </w:rPr>
        <w:t xml:space="preserve"> </w:t>
      </w:r>
      <w:r w:rsidR="00FA5950" w:rsidRPr="002178E5">
        <w:rPr>
          <w:rFonts w:eastAsia="Times New Roman"/>
          <w:i/>
        </w:rPr>
        <w:t xml:space="preserve">ОО </w:t>
      </w:r>
      <w:r w:rsidR="00FA5950">
        <w:rPr>
          <w:rFonts w:eastAsia="Times New Roman"/>
          <w:i/>
        </w:rPr>
        <w:t>Поволжского управления</w:t>
      </w:r>
      <w:r w:rsidRPr="002178E5">
        <w:rPr>
          <w:i/>
        </w:rPr>
        <w:t xml:space="preserve">, в которых: </w:t>
      </w:r>
    </w:p>
    <w:p w:rsidR="00F921F7" w:rsidRPr="00A61E60" w:rsidRDefault="0079316A" w:rsidP="00227F5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2178E5" w:rsidRDefault="0079316A" w:rsidP="00227F5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="005060D9"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7"/>
        <w:tblW w:w="9356" w:type="dxa"/>
        <w:tblInd w:w="108" w:type="dxa"/>
        <w:tblLook w:val="04A0"/>
      </w:tblPr>
      <w:tblGrid>
        <w:gridCol w:w="709"/>
        <w:gridCol w:w="2693"/>
        <w:gridCol w:w="1560"/>
        <w:gridCol w:w="2126"/>
        <w:gridCol w:w="2268"/>
      </w:tblGrid>
      <w:tr w:rsidR="00BE42D2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60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EB7C8C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8E1E54" w:rsidRPr="00DC5DDB" w:rsidTr="002E7BE3">
        <w:trPr>
          <w:trHeight w:val="385"/>
        </w:trPr>
        <w:tc>
          <w:tcPr>
            <w:tcW w:w="709" w:type="dxa"/>
            <w:vAlign w:val="center"/>
          </w:tcPr>
          <w:p w:rsidR="008E1E54" w:rsidRPr="002178E5" w:rsidRDefault="008E1E54" w:rsidP="00227F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1E54" w:rsidRPr="008E1E54" w:rsidRDefault="008E1E54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ГБОУ гимназия №1 г. Новокуйбышевска</w:t>
            </w:r>
          </w:p>
        </w:tc>
        <w:tc>
          <w:tcPr>
            <w:tcW w:w="1560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97,0%</w:t>
            </w:r>
          </w:p>
        </w:tc>
        <w:tc>
          <w:tcPr>
            <w:tcW w:w="2268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E1E54" w:rsidRPr="00DC5DDB" w:rsidTr="002E7BE3">
        <w:trPr>
          <w:trHeight w:val="385"/>
        </w:trPr>
        <w:tc>
          <w:tcPr>
            <w:tcW w:w="709" w:type="dxa"/>
            <w:vAlign w:val="center"/>
          </w:tcPr>
          <w:p w:rsidR="008E1E54" w:rsidRPr="002178E5" w:rsidRDefault="008E1E54" w:rsidP="00227F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1E54" w:rsidRPr="008E1E54" w:rsidRDefault="008E1E54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ГБОУ СОШ № 3 г. Новокуйбышевска</w:t>
            </w:r>
          </w:p>
        </w:tc>
        <w:tc>
          <w:tcPr>
            <w:tcW w:w="1560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94,8%</w:t>
            </w:r>
          </w:p>
        </w:tc>
        <w:tc>
          <w:tcPr>
            <w:tcW w:w="2268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E1E54" w:rsidRPr="00DC5DDB" w:rsidTr="002E7BE3">
        <w:trPr>
          <w:trHeight w:val="385"/>
        </w:trPr>
        <w:tc>
          <w:tcPr>
            <w:tcW w:w="709" w:type="dxa"/>
            <w:vAlign w:val="center"/>
          </w:tcPr>
          <w:p w:rsidR="008E1E54" w:rsidRPr="002178E5" w:rsidRDefault="008E1E54" w:rsidP="00227F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1E54" w:rsidRPr="008E1E54" w:rsidRDefault="008E1E54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ГБОУ СОШ № 8 "ОЦ" г. Новокуйбышевска</w:t>
            </w:r>
          </w:p>
        </w:tc>
        <w:tc>
          <w:tcPr>
            <w:tcW w:w="1560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94,5%</w:t>
            </w:r>
          </w:p>
        </w:tc>
        <w:tc>
          <w:tcPr>
            <w:tcW w:w="2268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E1E54" w:rsidRPr="00DC5DDB" w:rsidTr="002E7BE3">
        <w:trPr>
          <w:trHeight w:val="385"/>
        </w:trPr>
        <w:tc>
          <w:tcPr>
            <w:tcW w:w="709" w:type="dxa"/>
            <w:vAlign w:val="center"/>
          </w:tcPr>
          <w:p w:rsidR="008E1E54" w:rsidRPr="002178E5" w:rsidRDefault="008E1E54" w:rsidP="00227F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1E54" w:rsidRPr="008E1E54" w:rsidRDefault="008E1E54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ГБОУ ООШ № 19 г. Новокуйбышевска</w:t>
            </w:r>
          </w:p>
        </w:tc>
        <w:tc>
          <w:tcPr>
            <w:tcW w:w="1560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126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94,4%</w:t>
            </w:r>
          </w:p>
        </w:tc>
        <w:tc>
          <w:tcPr>
            <w:tcW w:w="2268" w:type="dxa"/>
            <w:vAlign w:val="center"/>
          </w:tcPr>
          <w:p w:rsidR="008E1E54" w:rsidRPr="008E1E54" w:rsidRDefault="008E1E54" w:rsidP="008E1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1E54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094A1E" w:rsidRDefault="00094A1E" w:rsidP="00D831A4">
      <w:pPr>
        <w:rPr>
          <w:rFonts w:eastAsia="Times New Roman"/>
        </w:rPr>
      </w:pPr>
      <w:bookmarkStart w:id="5" w:name="_Toc395183674"/>
      <w:bookmarkStart w:id="6" w:name="_Toc423954908"/>
      <w:bookmarkStart w:id="7" w:name="_Toc424490594"/>
    </w:p>
    <w:p w:rsidR="00846D04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2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самые 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2178E5" w:rsidRDefault="0079316A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</w:t>
      </w:r>
      <w:r w:rsidR="00FA5950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FA5950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в которых: </w:t>
      </w:r>
    </w:p>
    <w:p w:rsidR="005060D9" w:rsidRPr="002178E5" w:rsidRDefault="0079316A" w:rsidP="00227F5E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</w:p>
    <w:p w:rsidR="005060D9" w:rsidRPr="002178E5" w:rsidRDefault="0079316A" w:rsidP="00227F5E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1701"/>
        <w:gridCol w:w="2126"/>
        <w:gridCol w:w="2268"/>
      </w:tblGrid>
      <w:tr w:rsidR="000E0643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701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0E0643" w:rsidRPr="002178E5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0E0643" w:rsidRPr="000E0643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0E0643" w:rsidRPr="002178E5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0E0643">
              <w:rPr>
                <w:rFonts w:eastAsia="MS Mincho"/>
                <w:b/>
                <w:sz w:val="20"/>
                <w:szCs w:val="20"/>
              </w:rPr>
              <w:t>(</w:t>
            </w: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2E7BE3" w:rsidRPr="00DC5DDB" w:rsidTr="002E7BE3">
        <w:trPr>
          <w:trHeight w:val="451"/>
        </w:trPr>
        <w:tc>
          <w:tcPr>
            <w:tcW w:w="709" w:type="dxa"/>
            <w:vAlign w:val="center"/>
          </w:tcPr>
          <w:p w:rsidR="002E7BE3" w:rsidRPr="002E7BE3" w:rsidRDefault="002E7BE3" w:rsidP="00227F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ГБОУ ООШ пос. Верхняя Подстепновка</w:t>
            </w:r>
          </w:p>
        </w:tc>
        <w:tc>
          <w:tcPr>
            <w:tcW w:w="1701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2126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58,8%</w:t>
            </w:r>
          </w:p>
        </w:tc>
        <w:tc>
          <w:tcPr>
            <w:tcW w:w="2268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94,1%</w:t>
            </w:r>
          </w:p>
        </w:tc>
      </w:tr>
      <w:tr w:rsidR="002E7BE3" w:rsidRPr="00DC5DDB" w:rsidTr="002E7BE3">
        <w:trPr>
          <w:trHeight w:val="451"/>
        </w:trPr>
        <w:tc>
          <w:tcPr>
            <w:tcW w:w="709" w:type="dxa"/>
            <w:vAlign w:val="center"/>
          </w:tcPr>
          <w:p w:rsidR="002E7BE3" w:rsidRPr="002E7BE3" w:rsidRDefault="002E7BE3" w:rsidP="00227F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ГБОУ СОШ пос. Просвет</w:t>
            </w:r>
          </w:p>
        </w:tc>
        <w:tc>
          <w:tcPr>
            <w:tcW w:w="1701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2126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57,1%</w:t>
            </w:r>
          </w:p>
        </w:tc>
        <w:tc>
          <w:tcPr>
            <w:tcW w:w="2268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95,2%</w:t>
            </w:r>
          </w:p>
        </w:tc>
      </w:tr>
      <w:tr w:rsidR="002E7BE3" w:rsidRPr="00DC5DDB" w:rsidTr="002E7BE3">
        <w:trPr>
          <w:trHeight w:val="451"/>
        </w:trPr>
        <w:tc>
          <w:tcPr>
            <w:tcW w:w="709" w:type="dxa"/>
            <w:vAlign w:val="center"/>
          </w:tcPr>
          <w:p w:rsidR="002E7BE3" w:rsidRPr="002E7BE3" w:rsidRDefault="002E7BE3" w:rsidP="00227F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ГБОУ СОШ "ОЦ" с. Дубовый Умет</w:t>
            </w:r>
          </w:p>
        </w:tc>
        <w:tc>
          <w:tcPr>
            <w:tcW w:w="1701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2126" w:type="dxa"/>
            <w:vAlign w:val="center"/>
          </w:tcPr>
          <w:p w:rsidR="002E7BE3" w:rsidRPr="002E7BE3" w:rsidRDefault="002E7BE3" w:rsidP="002E7BE3">
            <w:pPr>
              <w:jc w:val="center"/>
              <w:rPr>
                <w:color w:val="000000"/>
                <w:sz w:val="20"/>
                <w:szCs w:val="20"/>
              </w:rPr>
            </w:pPr>
            <w:r w:rsidRPr="002E7BE3">
              <w:rPr>
                <w:color w:val="000000"/>
                <w:sz w:val="20"/>
                <w:szCs w:val="20"/>
              </w:rPr>
              <w:t>65,7%</w:t>
            </w:r>
          </w:p>
        </w:tc>
        <w:tc>
          <w:tcPr>
            <w:tcW w:w="2268" w:type="dxa"/>
            <w:vAlign w:val="center"/>
          </w:tcPr>
          <w:p w:rsidR="002E7BE3" w:rsidRPr="002E7BE3" w:rsidRDefault="002E7BE3" w:rsidP="002E7BE3">
            <w:pPr>
              <w:jc w:val="center"/>
              <w:rPr>
                <w:color w:val="000000"/>
                <w:sz w:val="20"/>
                <w:szCs w:val="20"/>
              </w:rPr>
            </w:pPr>
            <w:r w:rsidRPr="002E7BE3">
              <w:rPr>
                <w:color w:val="000000"/>
                <w:sz w:val="20"/>
                <w:szCs w:val="20"/>
              </w:rPr>
              <w:t>97,1%</w:t>
            </w:r>
          </w:p>
        </w:tc>
      </w:tr>
      <w:tr w:rsidR="002E7BE3" w:rsidRPr="00DC5DDB" w:rsidTr="002E7BE3">
        <w:trPr>
          <w:trHeight w:val="451"/>
        </w:trPr>
        <w:tc>
          <w:tcPr>
            <w:tcW w:w="709" w:type="dxa"/>
            <w:vAlign w:val="center"/>
          </w:tcPr>
          <w:p w:rsidR="002E7BE3" w:rsidRPr="002E7BE3" w:rsidRDefault="002E7BE3" w:rsidP="00227F5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ГБОУ ООШ № 20 г. Новокуйбышевска</w:t>
            </w:r>
          </w:p>
        </w:tc>
        <w:tc>
          <w:tcPr>
            <w:tcW w:w="1701" w:type="dxa"/>
            <w:vAlign w:val="center"/>
          </w:tcPr>
          <w:p w:rsidR="002E7BE3" w:rsidRPr="002E7BE3" w:rsidRDefault="002E7BE3" w:rsidP="002E7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E3">
              <w:rPr>
                <w:rFonts w:ascii="Times New Roman" w:hAnsi="Times New Roman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2126" w:type="dxa"/>
            <w:vAlign w:val="center"/>
          </w:tcPr>
          <w:p w:rsidR="002E7BE3" w:rsidRPr="002E7BE3" w:rsidRDefault="002E7BE3" w:rsidP="002E7BE3">
            <w:pPr>
              <w:jc w:val="center"/>
              <w:rPr>
                <w:color w:val="000000"/>
                <w:sz w:val="20"/>
                <w:szCs w:val="20"/>
              </w:rPr>
            </w:pPr>
            <w:r w:rsidRPr="002E7BE3">
              <w:rPr>
                <w:color w:val="000000"/>
                <w:sz w:val="20"/>
                <w:szCs w:val="20"/>
              </w:rPr>
              <w:t>41,2%</w:t>
            </w:r>
          </w:p>
        </w:tc>
        <w:tc>
          <w:tcPr>
            <w:tcW w:w="2268" w:type="dxa"/>
            <w:vAlign w:val="center"/>
          </w:tcPr>
          <w:p w:rsidR="002E7BE3" w:rsidRPr="002E7BE3" w:rsidRDefault="002E7BE3" w:rsidP="002E7BE3">
            <w:pPr>
              <w:jc w:val="center"/>
              <w:rPr>
                <w:color w:val="000000"/>
                <w:sz w:val="20"/>
                <w:szCs w:val="20"/>
              </w:rPr>
            </w:pPr>
            <w:r w:rsidRPr="002E7BE3">
              <w:rPr>
                <w:color w:val="000000"/>
                <w:sz w:val="20"/>
                <w:szCs w:val="20"/>
              </w:rPr>
              <w:t>97,1%</w:t>
            </w:r>
          </w:p>
        </w:tc>
      </w:tr>
      <w:bookmarkEnd w:id="5"/>
      <w:bookmarkEnd w:id="6"/>
      <w:bookmarkEnd w:id="7"/>
    </w:tbl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956118" w:rsidRDefault="00BE42D2" w:rsidP="002E7BE3">
      <w:pPr>
        <w:spacing w:line="360" w:lineRule="auto"/>
        <w:jc w:val="both"/>
        <w:rPr>
          <w:b/>
        </w:rPr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323154">
        <w:rPr>
          <w:b/>
        </w:rPr>
        <w:t>2023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</w:p>
    <w:p w:rsidR="002E7BE3" w:rsidRPr="00F961EF" w:rsidRDefault="002E7BE3" w:rsidP="00956118">
      <w:pPr>
        <w:spacing w:line="360" w:lineRule="auto"/>
        <w:ind w:firstLine="708"/>
        <w:jc w:val="both"/>
      </w:pPr>
      <w:r w:rsidRPr="00F961EF">
        <w:t>По результатам ОГЭ по русскому языку 2023 года в Поволжском управлении доля участников, получивших отметку «2» составляет 0,3 % , что на 0,1% выше, чем в 2022 году. Количество участников, получивших максимальный балл – 59 человек, а это на 2% больше, чем в 2022 году (21-чел.).</w:t>
      </w:r>
    </w:p>
    <w:p w:rsidR="002E7BE3" w:rsidRDefault="002E7BE3" w:rsidP="00956118">
      <w:pPr>
        <w:spacing w:line="360" w:lineRule="auto"/>
        <w:ind w:firstLine="708"/>
        <w:jc w:val="both"/>
        <w:rPr>
          <w:rFonts w:eastAsia="Times New Roman"/>
        </w:rPr>
      </w:pPr>
      <w:r w:rsidRPr="00F961EF">
        <w:t xml:space="preserve">В сравнении с 2022 годом повысилось качество обученности по русскому языку  выпускников 9 классов Поволжского управления на </w:t>
      </w:r>
      <w:r w:rsidR="00EE18DC" w:rsidRPr="00F961EF">
        <w:t>4,5</w:t>
      </w:r>
      <w:r w:rsidRPr="00F961EF">
        <w:t>% (</w:t>
      </w:r>
      <w:r w:rsidR="00EE18DC" w:rsidRPr="00F961EF">
        <w:t xml:space="preserve">2023-81,0%, </w:t>
      </w:r>
      <w:r w:rsidRPr="00F961EF">
        <w:t>202</w:t>
      </w:r>
      <w:r w:rsidR="00EE18DC" w:rsidRPr="00F961EF">
        <w:t>2</w:t>
      </w:r>
      <w:r w:rsidRPr="00F961EF">
        <w:t xml:space="preserve">г.- </w:t>
      </w:r>
      <w:r w:rsidR="00EE18DC" w:rsidRPr="00F961EF">
        <w:rPr>
          <w:rFonts w:eastAsia="Times New Roman"/>
        </w:rPr>
        <w:t>76,5</w:t>
      </w:r>
      <w:r w:rsidRPr="00F961EF">
        <w:rPr>
          <w:rFonts w:eastAsia="Times New Roman"/>
        </w:rPr>
        <w:t>%)</w:t>
      </w:r>
      <w:r w:rsidR="00EE18DC" w:rsidRPr="00F961EF">
        <w:rPr>
          <w:rFonts w:eastAsia="Times New Roman"/>
        </w:rPr>
        <w:t>,</w:t>
      </w:r>
      <w:r w:rsidRPr="00F961EF">
        <w:rPr>
          <w:rFonts w:eastAsia="Times New Roman"/>
        </w:rPr>
        <w:t xml:space="preserve"> </w:t>
      </w:r>
      <w:r w:rsidR="00EE18DC" w:rsidRPr="00F961EF">
        <w:rPr>
          <w:rFonts w:eastAsia="Times New Roman"/>
        </w:rPr>
        <w:t xml:space="preserve">при этом </w:t>
      </w:r>
      <w:r w:rsidRPr="00F961EF">
        <w:rPr>
          <w:rFonts w:eastAsia="Times New Roman"/>
        </w:rPr>
        <w:t xml:space="preserve">уровень обученности </w:t>
      </w:r>
      <w:proofErr w:type="gramStart"/>
      <w:r w:rsidRPr="00F961EF">
        <w:t>на</w:t>
      </w:r>
      <w:proofErr w:type="gramEnd"/>
      <w:r w:rsidRPr="00F961EF">
        <w:t xml:space="preserve"> </w:t>
      </w:r>
      <w:r w:rsidR="00EE18DC" w:rsidRPr="00F961EF">
        <w:t xml:space="preserve">снизился на </w:t>
      </w:r>
      <w:r w:rsidRPr="00F961EF">
        <w:t>0,</w:t>
      </w:r>
      <w:r w:rsidR="00EE18DC" w:rsidRPr="00F961EF">
        <w:t>1</w:t>
      </w:r>
      <w:r w:rsidRPr="00F961EF">
        <w:t>% (</w:t>
      </w:r>
      <w:r w:rsidR="00EE18DC" w:rsidRPr="00F961EF">
        <w:t xml:space="preserve">2023-99,7%, </w:t>
      </w:r>
      <w:r w:rsidRPr="00F961EF">
        <w:t>202</w:t>
      </w:r>
      <w:r w:rsidR="00EE18DC" w:rsidRPr="00F961EF">
        <w:t>2</w:t>
      </w:r>
      <w:r w:rsidRPr="00F961EF">
        <w:t xml:space="preserve">г.- </w:t>
      </w:r>
      <w:r w:rsidRPr="00F961EF">
        <w:rPr>
          <w:rFonts w:eastAsia="Times New Roman"/>
        </w:rPr>
        <w:t>99,</w:t>
      </w:r>
      <w:r w:rsidR="00EE18DC" w:rsidRPr="00F961EF">
        <w:rPr>
          <w:rFonts w:eastAsia="Times New Roman"/>
        </w:rPr>
        <w:t>8</w:t>
      </w:r>
      <w:r w:rsidRPr="00F961EF">
        <w:rPr>
          <w:rFonts w:eastAsia="Times New Roman"/>
        </w:rPr>
        <w:t>%).</w:t>
      </w:r>
    </w:p>
    <w:p w:rsidR="00F961EF" w:rsidRPr="00F961EF" w:rsidRDefault="00F961EF" w:rsidP="00956118">
      <w:pPr>
        <w:spacing w:line="360" w:lineRule="auto"/>
        <w:ind w:firstLine="708"/>
        <w:jc w:val="both"/>
        <w:rPr>
          <w:rFonts w:eastAsia="Calibri"/>
        </w:rPr>
      </w:pPr>
      <w:r w:rsidRPr="00F961EF">
        <w:rPr>
          <w:rFonts w:eastAsia="Calibri"/>
        </w:rPr>
        <w:t xml:space="preserve">В текущем учебном году при проведении анализа результатов ОГЭ по русскому языку были выделены результаты </w:t>
      </w:r>
      <w:r w:rsidR="00A22450">
        <w:t>23</w:t>
      </w:r>
      <w:r w:rsidRPr="00F961EF">
        <w:rPr>
          <w:rFonts w:eastAsia="Calibri"/>
        </w:rPr>
        <w:t xml:space="preserve"> выпускников: </w:t>
      </w:r>
    </w:p>
    <w:p w:rsidR="00F961EF" w:rsidRPr="00F961EF" w:rsidRDefault="00A22450" w:rsidP="00A22450">
      <w:pPr>
        <w:spacing w:line="360" w:lineRule="auto"/>
        <w:jc w:val="both"/>
        <w:rPr>
          <w:rFonts w:eastAsia="Calibri"/>
        </w:rPr>
      </w:pPr>
      <w:r>
        <w:t xml:space="preserve">- </w:t>
      </w:r>
      <w:r w:rsidR="00F961EF" w:rsidRPr="00F961EF">
        <w:rPr>
          <w:rFonts w:eastAsia="Calibri"/>
        </w:rPr>
        <w:t xml:space="preserve">не </w:t>
      </w:r>
      <w:proofErr w:type="gramStart"/>
      <w:r w:rsidR="00F961EF" w:rsidRPr="00F961EF">
        <w:rPr>
          <w:rFonts w:eastAsia="Calibri"/>
        </w:rPr>
        <w:t>набравшие</w:t>
      </w:r>
      <w:proofErr w:type="gramEnd"/>
      <w:r w:rsidR="00F961EF" w:rsidRPr="00F961EF">
        <w:rPr>
          <w:rFonts w:eastAsia="Calibri"/>
        </w:rPr>
        <w:t xml:space="preserve"> минимальное количество баллов по предмету (</w:t>
      </w:r>
      <w:r>
        <w:t>5</w:t>
      </w:r>
      <w:r w:rsidR="00F961EF" w:rsidRPr="00F961EF">
        <w:rPr>
          <w:rFonts w:eastAsia="Calibri"/>
        </w:rPr>
        <w:t xml:space="preserve"> чел, что составляет </w:t>
      </w:r>
      <w:r>
        <w:t>0</w:t>
      </w:r>
      <w:r w:rsidR="00F961EF" w:rsidRPr="00F961EF">
        <w:rPr>
          <w:rFonts w:eastAsia="Calibri"/>
        </w:rPr>
        <w:t>,</w:t>
      </w:r>
      <w:r>
        <w:t>3</w:t>
      </w:r>
      <w:r w:rsidR="00F961EF" w:rsidRPr="00F961EF">
        <w:rPr>
          <w:rFonts w:eastAsia="Calibri"/>
        </w:rPr>
        <w:t xml:space="preserve">%), </w:t>
      </w:r>
    </w:p>
    <w:p w:rsidR="00F961EF" w:rsidRPr="00F961EF" w:rsidRDefault="00A22450" w:rsidP="00A22450">
      <w:pPr>
        <w:spacing w:line="360" w:lineRule="auto"/>
        <w:rPr>
          <w:rFonts w:eastAsia="Calibri"/>
        </w:rPr>
      </w:pPr>
      <w:r>
        <w:t xml:space="preserve">- </w:t>
      </w:r>
      <w:proofErr w:type="gramStart"/>
      <w:r w:rsidR="00F961EF" w:rsidRPr="00F961EF">
        <w:rPr>
          <w:rFonts w:eastAsia="Calibri"/>
        </w:rPr>
        <w:t>преодолевшие</w:t>
      </w:r>
      <w:proofErr w:type="gramEnd"/>
      <w:r w:rsidR="00F961EF" w:rsidRPr="00F961EF">
        <w:rPr>
          <w:rFonts w:eastAsia="Calibri"/>
        </w:rPr>
        <w:t xml:space="preserve"> минимальную границу с запасом в 1-2 балла (</w:t>
      </w:r>
      <w:r>
        <w:t>18 чел - 0,9</w:t>
      </w:r>
      <w:r w:rsidR="00F961EF" w:rsidRPr="00F961EF">
        <w:rPr>
          <w:rFonts w:eastAsia="Calibri"/>
        </w:rPr>
        <w:t>%).</w:t>
      </w:r>
    </w:p>
    <w:p w:rsidR="00AE5108" w:rsidRDefault="00F961EF" w:rsidP="00956118">
      <w:pPr>
        <w:spacing w:line="360" w:lineRule="auto"/>
        <w:ind w:firstLine="708"/>
        <w:jc w:val="both"/>
        <w:rPr>
          <w:rFonts w:eastAsia="Calibri"/>
        </w:rPr>
      </w:pPr>
      <w:r w:rsidRPr="00F961EF">
        <w:rPr>
          <w:rFonts w:eastAsia="Calibri"/>
        </w:rPr>
        <w:t xml:space="preserve">Это означает, что количество участников с низким уровнем подготовки по предмету значительно больше, чем просто количество не преодолевших минимальную границу. </w:t>
      </w:r>
    </w:p>
    <w:p w:rsidR="00AE5108" w:rsidRPr="00CE1703" w:rsidRDefault="00F961EF" w:rsidP="00AE510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961EF">
        <w:t xml:space="preserve">Количество участников экзамена с высоким уровнем подготовки по русскому языку в </w:t>
      </w:r>
      <w:r w:rsidR="00956118">
        <w:t>Поволжском образовательном округе</w:t>
      </w:r>
      <w:r w:rsidR="00A22450">
        <w:t xml:space="preserve"> составляет 36,0%, однако 1</w:t>
      </w:r>
      <w:r w:rsidR="00767F79">
        <w:t>4</w:t>
      </w:r>
      <w:r w:rsidR="00A22450">
        <w:t>,</w:t>
      </w:r>
      <w:r w:rsidR="00767F79">
        <w:t>2</w:t>
      </w:r>
      <w:r w:rsidRPr="00F961EF">
        <w:t>% (</w:t>
      </w:r>
      <w:r w:rsidR="00A22450">
        <w:t>2</w:t>
      </w:r>
      <w:r w:rsidR="00767F79">
        <w:t>73</w:t>
      </w:r>
      <w:r w:rsidRPr="00F961EF">
        <w:t xml:space="preserve"> чел.) участников, получившие не менее 6 первичных баллов за грамотность, не смогли набрать 1-2 балла для преодоления границы отметки «5»</w:t>
      </w:r>
      <w:r w:rsidR="00767F79">
        <w:t xml:space="preserve"> и 1,3% (25 человек) не получили отметку «5», т.к. набрали менее 6 </w:t>
      </w:r>
      <w:r w:rsidR="00767F79" w:rsidRPr="00F961EF">
        <w:t>первичных баллов за грамотность</w:t>
      </w:r>
      <w:r w:rsidR="00767F79">
        <w:t>.</w:t>
      </w:r>
      <w:proofErr w:type="gramEnd"/>
      <w:r w:rsidR="00AE5108">
        <w:t xml:space="preserve"> </w:t>
      </w:r>
      <w:r w:rsidR="00AE5108" w:rsidRPr="00F961EF">
        <w:t xml:space="preserve">Таким образом, потенциально доля  участников, показывающих высокие результаты, в </w:t>
      </w:r>
      <w:r w:rsidR="00AE5108">
        <w:t>округе</w:t>
      </w:r>
      <w:r w:rsidR="00AE5108" w:rsidRPr="00F961EF">
        <w:t xml:space="preserve"> может быть выше. </w:t>
      </w:r>
      <w:r w:rsidR="00AE5108">
        <w:t xml:space="preserve">Также в округе есть учащиеся, преодолевшие границу высоких результатов с запасом 1-2 балла </w:t>
      </w:r>
      <w:r w:rsidR="00AE5108">
        <w:lastRenderedPageBreak/>
        <w:t>371 чел. - 19,3%. Эти выпускники относятся к «группе риска высоких результатов»</w:t>
      </w:r>
      <w:r w:rsidR="00AE5108" w:rsidRPr="004E1075">
        <w:t xml:space="preserve">, так как имеется вероятность не достижения </w:t>
      </w:r>
      <w:r w:rsidR="00AE5108">
        <w:t>«5», что может привести</w:t>
      </w:r>
      <w:r w:rsidR="00AE5108" w:rsidRPr="004E1075">
        <w:t xml:space="preserve"> к снижению доли выпускников, получивших баллы, соответствующие высокому уровню подготовки. Это следует учесть при организации работы с аналогичной категорией участников ГИА  следующего года.</w:t>
      </w:r>
    </w:p>
    <w:p w:rsidR="00F961EF" w:rsidRPr="00F961EF" w:rsidRDefault="00F961EF" w:rsidP="00956118">
      <w:pPr>
        <w:spacing w:line="360" w:lineRule="auto"/>
        <w:ind w:firstLine="708"/>
        <w:jc w:val="both"/>
        <w:rPr>
          <w:rFonts w:eastAsia="Calibri"/>
        </w:rPr>
      </w:pPr>
      <w:r w:rsidRPr="00F961EF">
        <w:rPr>
          <w:rFonts w:eastAsia="Calibri"/>
        </w:rPr>
        <w:t xml:space="preserve">Среди </w:t>
      </w:r>
      <w:r w:rsidR="00956118">
        <w:t>школ</w:t>
      </w:r>
      <w:r w:rsidRPr="00F961EF">
        <w:rPr>
          <w:rFonts w:eastAsia="Calibri"/>
        </w:rPr>
        <w:t xml:space="preserve">, продемонстрировавших наиболее высокие результаты ОГЭ по предмету, необходимо отметить </w:t>
      </w:r>
      <w:r w:rsidR="00956118">
        <w:t>8</w:t>
      </w:r>
      <w:r w:rsidRPr="00F961EF">
        <w:rPr>
          <w:rFonts w:eastAsia="Calibri"/>
        </w:rPr>
        <w:t xml:space="preserve"> школ, в которых качество обучения составляет </w:t>
      </w:r>
      <w:r w:rsidR="00956118">
        <w:t>90%-</w:t>
      </w:r>
      <w:r w:rsidRPr="00F961EF">
        <w:rPr>
          <w:rFonts w:eastAsia="Calibri"/>
        </w:rPr>
        <w:t xml:space="preserve">100%: </w:t>
      </w:r>
      <w:r w:rsidR="00956118" w:rsidRPr="00956118">
        <w:t xml:space="preserve">ГБОУ СОШ "ОЦ" </w:t>
      </w:r>
      <w:proofErr w:type="gramStart"/>
      <w:r w:rsidR="00956118" w:rsidRPr="00956118">
        <w:t>с</w:t>
      </w:r>
      <w:proofErr w:type="gramEnd"/>
      <w:r w:rsidR="00956118" w:rsidRPr="00956118">
        <w:t xml:space="preserve">. </w:t>
      </w:r>
      <w:proofErr w:type="gramStart"/>
      <w:r w:rsidR="00956118" w:rsidRPr="00956118">
        <w:t>Подъем-Михайловка</w:t>
      </w:r>
      <w:proofErr w:type="gramEnd"/>
      <w:r w:rsidRPr="00F961EF">
        <w:rPr>
          <w:rFonts w:eastAsia="Calibri"/>
        </w:rPr>
        <w:t xml:space="preserve">, </w:t>
      </w:r>
      <w:r w:rsidR="007B2ABB" w:rsidRPr="007B2ABB">
        <w:t>ГБОУ СОШ п.г.т. Петра Дубрава</w:t>
      </w:r>
      <w:r w:rsidRPr="00F961EF">
        <w:rPr>
          <w:rFonts w:eastAsia="Calibri"/>
        </w:rPr>
        <w:t xml:space="preserve">, </w:t>
      </w:r>
      <w:r w:rsidR="007B2ABB" w:rsidRPr="007B2ABB">
        <w:t>ГБОУ гимназия №</w:t>
      </w:r>
      <w:r w:rsidR="007B2ABB">
        <w:t xml:space="preserve"> </w:t>
      </w:r>
      <w:r w:rsidR="007B2ABB" w:rsidRPr="007B2ABB">
        <w:t>1</w:t>
      </w:r>
      <w:r w:rsidRPr="00F961EF">
        <w:rPr>
          <w:rFonts w:eastAsia="Calibri"/>
        </w:rPr>
        <w:t xml:space="preserve">, </w:t>
      </w:r>
      <w:r w:rsidR="007B2ABB" w:rsidRPr="007B2ABB">
        <w:t>ГБОУ ООШ № 12</w:t>
      </w:r>
      <w:r w:rsidRPr="00F961EF">
        <w:rPr>
          <w:rFonts w:eastAsia="Calibri"/>
        </w:rPr>
        <w:t xml:space="preserve">, </w:t>
      </w:r>
      <w:r w:rsidR="007B2ABB" w:rsidRPr="007B2ABB">
        <w:t>ГБОУ ООШ № 19</w:t>
      </w:r>
      <w:r w:rsidRPr="00F961EF">
        <w:rPr>
          <w:rFonts w:eastAsia="Calibri"/>
        </w:rPr>
        <w:t xml:space="preserve">, </w:t>
      </w:r>
      <w:r w:rsidR="007B2ABB" w:rsidRPr="007B2ABB">
        <w:t>ГБОУ ООШ № 4</w:t>
      </w:r>
      <w:r w:rsidR="007B2ABB">
        <w:t xml:space="preserve">, </w:t>
      </w:r>
      <w:r w:rsidR="007B2ABB" w:rsidRPr="007B2ABB">
        <w:t>ГБОУ СОШ № 3</w:t>
      </w:r>
      <w:r w:rsidR="007B2ABB">
        <w:t xml:space="preserve">, </w:t>
      </w:r>
      <w:r w:rsidR="007B2ABB" w:rsidRPr="007B2ABB">
        <w:t>ГБОУ СОШ № 8 "ОЦ"</w:t>
      </w:r>
      <w:r w:rsidRPr="00F961EF">
        <w:rPr>
          <w:rFonts w:eastAsia="Calibri"/>
        </w:rPr>
        <w:t xml:space="preserve">. </w:t>
      </w: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903AC5" w:rsidRPr="00BE42D2" w:rsidRDefault="00903AC5" w:rsidP="00AE5108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37753F" w:rsidRPr="00AE5108" w:rsidRDefault="0037753F" w:rsidP="00AE5108">
      <w:pPr>
        <w:spacing w:before="240" w:line="360" w:lineRule="auto"/>
        <w:ind w:firstLine="708"/>
        <w:jc w:val="both"/>
        <w:rPr>
          <w:rFonts w:eastAsia="Times New Roman"/>
        </w:rPr>
      </w:pPr>
      <w:r w:rsidRPr="00AE5108">
        <w:rPr>
          <w:rFonts w:eastAsia="Times New Roman"/>
        </w:rPr>
        <w:t>Экзаменационная работа состоит из трёх частей, включающих в себя 9 заданий, различающихся формой и уровнем сложности.</w:t>
      </w:r>
    </w:p>
    <w:p w:rsidR="0037753F" w:rsidRPr="00AE5108" w:rsidRDefault="0037753F" w:rsidP="0037753F">
      <w:pPr>
        <w:spacing w:line="360" w:lineRule="auto"/>
        <w:ind w:firstLine="708"/>
        <w:jc w:val="both"/>
        <w:rPr>
          <w:rFonts w:eastAsia="Times New Roman"/>
        </w:rPr>
      </w:pPr>
      <w:r w:rsidRPr="00AE5108">
        <w:rPr>
          <w:rFonts w:eastAsia="Times New Roman"/>
        </w:rPr>
        <w:t xml:space="preserve">На выполнение экзаменационной работы по русскому языку отводится 3 часа 55 минут (235 минут). </w:t>
      </w:r>
    </w:p>
    <w:p w:rsidR="0037753F" w:rsidRPr="00AE5108" w:rsidRDefault="0037753F" w:rsidP="0037753F">
      <w:pPr>
        <w:spacing w:line="360" w:lineRule="auto"/>
        <w:ind w:firstLine="708"/>
        <w:jc w:val="both"/>
        <w:rPr>
          <w:rFonts w:eastAsia="Times New Roman"/>
        </w:rPr>
      </w:pPr>
      <w:r w:rsidRPr="00AE5108">
        <w:rPr>
          <w:rFonts w:eastAsia="Times New Roman"/>
        </w:rPr>
        <w:t>Часть 1 включает в себя 1 задание и представляет собой письменную работу по прослушанному тексту (сжатое изложение). Исходный те</w:t>
      </w:r>
      <w:proofErr w:type="gramStart"/>
      <w:r w:rsidRPr="00AE5108">
        <w:rPr>
          <w:rFonts w:eastAsia="Times New Roman"/>
        </w:rPr>
        <w:t>кст дл</w:t>
      </w:r>
      <w:proofErr w:type="gramEnd"/>
      <w:r w:rsidRPr="00AE5108">
        <w:rPr>
          <w:rFonts w:eastAsia="Times New Roman"/>
        </w:rPr>
        <w:t xml:space="preserve">я сжатого изложения прослушивается 2 раза. </w:t>
      </w:r>
    </w:p>
    <w:p w:rsidR="0037753F" w:rsidRPr="00AE5108" w:rsidRDefault="0037753F" w:rsidP="0037753F">
      <w:pPr>
        <w:spacing w:line="360" w:lineRule="auto"/>
        <w:ind w:firstLine="708"/>
        <w:jc w:val="both"/>
        <w:rPr>
          <w:rFonts w:eastAsia="Times New Roman"/>
        </w:rPr>
      </w:pPr>
      <w:r w:rsidRPr="00AE5108">
        <w:rPr>
          <w:rFonts w:eastAsia="Times New Roman"/>
        </w:rPr>
        <w:t>Часть 2 состоит из 7 заданий (2–8). В экзаменационной работе предложены следующие разновидности заданий с кратким ответом:</w:t>
      </w:r>
    </w:p>
    <w:p w:rsidR="0037753F" w:rsidRPr="00AE5108" w:rsidRDefault="0037753F" w:rsidP="0037753F">
      <w:pPr>
        <w:spacing w:line="360" w:lineRule="auto"/>
        <w:rPr>
          <w:rFonts w:eastAsia="Times New Roman"/>
        </w:rPr>
      </w:pPr>
      <w:r w:rsidRPr="00AE5108">
        <w:rPr>
          <w:rFonts w:eastAsia="Times New Roman"/>
        </w:rPr>
        <w:t>– задания на запись самостоятельно сформулированного краткого ответа;</w:t>
      </w:r>
    </w:p>
    <w:p w:rsidR="0037753F" w:rsidRPr="00AE5108" w:rsidRDefault="0037753F" w:rsidP="0037753F">
      <w:pPr>
        <w:spacing w:line="360" w:lineRule="auto"/>
        <w:rPr>
          <w:rFonts w:eastAsia="Times New Roman"/>
        </w:rPr>
      </w:pPr>
      <w:r w:rsidRPr="00AE5108">
        <w:rPr>
          <w:rFonts w:eastAsia="Times New Roman"/>
        </w:rPr>
        <w:t>– задания на выбор и запись номеров правильных ответов из предложенного перечня.</w:t>
      </w:r>
    </w:p>
    <w:p w:rsidR="0037753F" w:rsidRPr="00AE5108" w:rsidRDefault="0037753F" w:rsidP="0037753F">
      <w:pPr>
        <w:spacing w:line="360" w:lineRule="auto"/>
        <w:ind w:firstLine="708"/>
        <w:jc w:val="both"/>
        <w:rPr>
          <w:rFonts w:eastAsia="Times New Roman"/>
        </w:rPr>
      </w:pPr>
      <w:r w:rsidRPr="00AE5108">
        <w:rPr>
          <w:rFonts w:eastAsia="Times New Roman"/>
        </w:rPr>
        <w:t xml:space="preserve">В части 2 работы дано семь заданий: четыре задания (задания 2–5) проверяют умение выполнять орфографический, пунктуационный, грамматический анализ. На материале текста выполняются три задания (6–8) второй части работы. Они проверяют глубину и точность понимания содержания текста, позволяют выявить уровень постижения школьниками культурно-ценностных категорий текста: понимание проблемы, позиции автора или героя; понимание отношений синонимии и антонимии, важных для содержательного анализа текста; анализ изученных средств выразительности речи. </w:t>
      </w:r>
    </w:p>
    <w:p w:rsidR="0037753F" w:rsidRPr="00AE5108" w:rsidRDefault="0037753F" w:rsidP="0037753F">
      <w:pPr>
        <w:spacing w:line="360" w:lineRule="auto"/>
        <w:ind w:firstLine="708"/>
        <w:jc w:val="both"/>
        <w:rPr>
          <w:rFonts w:eastAsia="Times New Roman"/>
        </w:rPr>
      </w:pPr>
      <w:r w:rsidRPr="00AE5108">
        <w:rPr>
          <w:rFonts w:eastAsia="Times New Roman"/>
        </w:rPr>
        <w:t xml:space="preserve">Часть 3 (альтернативное задание 9) – задание с развёрнутым ответом (сочинение), проверяющее умение создавать собственное высказывание на основе прочитанного текста. Задание части 3 выполняется на основе того же текста, который обучающиеся читали, работая над заданиями части 2. Приступая к части 3 работы, обучающиеся </w:t>
      </w:r>
      <w:r w:rsidRPr="00AE5108">
        <w:rPr>
          <w:rFonts w:eastAsia="Times New Roman"/>
        </w:rPr>
        <w:lastRenderedPageBreak/>
        <w:t xml:space="preserve">должны выбрать </w:t>
      </w:r>
      <w:r w:rsidRPr="00AE5108">
        <w:rPr>
          <w:rFonts w:eastAsia="Times New Roman"/>
          <w:b/>
        </w:rPr>
        <w:t xml:space="preserve">одно </w:t>
      </w:r>
      <w:r w:rsidRPr="00AE5108">
        <w:rPr>
          <w:rFonts w:eastAsia="Times New Roman"/>
        </w:rPr>
        <w:t>из трёх предложенных заданий (9.1, 9.2 или 9.3) и дать письменный развёрнутый аргументированный ответ.</w:t>
      </w:r>
    </w:p>
    <w:p w:rsidR="0037753F" w:rsidRPr="00AE5108" w:rsidRDefault="0037753F" w:rsidP="0037753F">
      <w:pPr>
        <w:spacing w:line="360" w:lineRule="auto"/>
        <w:ind w:firstLine="708"/>
        <w:jc w:val="both"/>
        <w:rPr>
          <w:rFonts w:eastAsia="Times New Roman"/>
          <w:i/>
          <w:color w:val="000000"/>
        </w:rPr>
      </w:pPr>
      <w:r w:rsidRPr="00AE5108">
        <w:rPr>
          <w:rFonts w:eastAsia="Times New Roman"/>
        </w:rPr>
        <w:t>Распределение заданий по частям экзаменационной работы представлено в таблице.</w:t>
      </w:r>
    </w:p>
    <w:tbl>
      <w:tblPr>
        <w:tblW w:w="918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7"/>
        <w:gridCol w:w="1559"/>
        <w:gridCol w:w="3402"/>
        <w:gridCol w:w="2694"/>
      </w:tblGrid>
      <w:tr w:rsidR="0037753F" w:rsidTr="0037753F">
        <w:trPr>
          <w:cantSplit/>
          <w:trHeight w:val="410"/>
          <w:tblHeader/>
        </w:trPr>
        <w:tc>
          <w:tcPr>
            <w:tcW w:w="1527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Части работы</w:t>
            </w:r>
          </w:p>
        </w:tc>
        <w:tc>
          <w:tcPr>
            <w:tcW w:w="1559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32" w:hanging="13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Количество заданий</w:t>
            </w:r>
          </w:p>
        </w:tc>
        <w:tc>
          <w:tcPr>
            <w:tcW w:w="3402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51" w:hanging="7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Максимальный первичный балл</w:t>
            </w:r>
          </w:p>
        </w:tc>
        <w:tc>
          <w:tcPr>
            <w:tcW w:w="2694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Типы заданий</w:t>
            </w:r>
          </w:p>
        </w:tc>
      </w:tr>
      <w:tr w:rsidR="0037753F" w:rsidTr="0037753F">
        <w:trPr>
          <w:cantSplit/>
          <w:trHeight w:val="410"/>
          <w:tblHeader/>
        </w:trPr>
        <w:tc>
          <w:tcPr>
            <w:tcW w:w="1527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Часть 1</w:t>
            </w:r>
          </w:p>
        </w:tc>
        <w:tc>
          <w:tcPr>
            <w:tcW w:w="1559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(задание 1)</w:t>
            </w:r>
          </w:p>
        </w:tc>
        <w:tc>
          <w:tcPr>
            <w:tcW w:w="3402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694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Задание с развёрнутым ответом</w:t>
            </w:r>
          </w:p>
        </w:tc>
      </w:tr>
      <w:tr w:rsidR="0037753F" w:rsidTr="0037753F">
        <w:trPr>
          <w:cantSplit/>
          <w:trHeight w:val="650"/>
          <w:tblHeader/>
        </w:trPr>
        <w:tc>
          <w:tcPr>
            <w:tcW w:w="1527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Часть 2</w:t>
            </w:r>
          </w:p>
        </w:tc>
        <w:tc>
          <w:tcPr>
            <w:tcW w:w="1559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8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(задания 2–8)</w:t>
            </w:r>
          </w:p>
        </w:tc>
        <w:tc>
          <w:tcPr>
            <w:tcW w:w="3402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694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Задания с кратким ответом</w:t>
            </w:r>
          </w:p>
        </w:tc>
      </w:tr>
      <w:tr w:rsidR="0037753F" w:rsidTr="0037753F">
        <w:trPr>
          <w:cantSplit/>
          <w:trHeight w:val="410"/>
          <w:tblHeader/>
        </w:trPr>
        <w:tc>
          <w:tcPr>
            <w:tcW w:w="1527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Часть 3</w:t>
            </w:r>
          </w:p>
        </w:tc>
        <w:tc>
          <w:tcPr>
            <w:tcW w:w="1559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(задание 9)</w:t>
            </w:r>
          </w:p>
        </w:tc>
        <w:tc>
          <w:tcPr>
            <w:tcW w:w="3402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694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Задание с развёрнутым ответом</w:t>
            </w:r>
          </w:p>
        </w:tc>
      </w:tr>
      <w:tr w:rsidR="0037753F" w:rsidTr="0037753F">
        <w:trPr>
          <w:cantSplit/>
          <w:trHeight w:val="596"/>
          <w:tblHeader/>
        </w:trPr>
        <w:tc>
          <w:tcPr>
            <w:tcW w:w="1527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Части 1 и 3</w:t>
            </w:r>
          </w:p>
        </w:tc>
        <w:tc>
          <w:tcPr>
            <w:tcW w:w="1559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1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 баллов за практическую грамотность и фактическую</w:t>
            </w:r>
          </w:p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4" w:right="58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точность речи</w:t>
            </w:r>
          </w:p>
        </w:tc>
        <w:tc>
          <w:tcPr>
            <w:tcW w:w="2694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37753F" w:rsidTr="0037753F">
        <w:trPr>
          <w:cantSplit/>
          <w:trHeight w:val="224"/>
          <w:tblHeader/>
        </w:trPr>
        <w:tc>
          <w:tcPr>
            <w:tcW w:w="1527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02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694" w:type="dxa"/>
          </w:tcPr>
          <w:p w:rsidR="0037753F" w:rsidRDefault="0037753F" w:rsidP="0037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753F" w:rsidRDefault="0037753F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tbl>
      <w:tblPr>
        <w:tblW w:w="5000" w:type="pct"/>
        <w:tblInd w:w="-318" w:type="dxa"/>
        <w:tblLayout w:type="fixed"/>
        <w:tblLook w:val="0000"/>
      </w:tblPr>
      <w:tblGrid>
        <w:gridCol w:w="1135"/>
        <w:gridCol w:w="2827"/>
        <w:gridCol w:w="955"/>
        <w:gridCol w:w="1503"/>
        <w:gridCol w:w="831"/>
        <w:gridCol w:w="821"/>
        <w:gridCol w:w="823"/>
        <w:gridCol w:w="676"/>
      </w:tblGrid>
      <w:tr w:rsidR="0037753F" w:rsidRPr="007C3C21" w:rsidTr="0037753F">
        <w:trPr>
          <w:cantSplit/>
          <w:trHeight w:val="649"/>
          <w:tblHeader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53F" w:rsidRPr="0037753F" w:rsidRDefault="0037753F" w:rsidP="003775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753F">
              <w:rPr>
                <w:b/>
                <w:bCs/>
                <w:sz w:val="20"/>
                <w:szCs w:val="20"/>
              </w:rPr>
              <w:t>Номер</w:t>
            </w:r>
          </w:p>
          <w:p w:rsidR="0037753F" w:rsidRPr="0037753F" w:rsidRDefault="0037753F" w:rsidP="003775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753F">
              <w:rPr>
                <w:b/>
                <w:bCs/>
                <w:sz w:val="20"/>
                <w:szCs w:val="20"/>
              </w:rPr>
              <w:t xml:space="preserve">задания </w:t>
            </w:r>
            <w:proofErr w:type="gramStart"/>
            <w:r w:rsidRPr="0037753F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37753F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4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53F" w:rsidRPr="0037753F" w:rsidRDefault="0037753F" w:rsidP="003775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753F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4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53F" w:rsidRPr="0037753F" w:rsidRDefault="0037753F" w:rsidP="003775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753F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7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37753F" w:rsidRPr="0037753F" w:rsidRDefault="0037753F" w:rsidP="003775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753F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37753F">
              <w:rPr>
                <w:rStyle w:val="a6"/>
                <w:b/>
                <w:bCs/>
                <w:sz w:val="20"/>
                <w:szCs w:val="20"/>
                <w:vertAlign w:val="baseline"/>
              </w:rPr>
              <w:footnoteReference w:id="4"/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3F" w:rsidRPr="0037753F" w:rsidRDefault="0037753F" w:rsidP="0037753F">
            <w:pPr>
              <w:jc w:val="center"/>
              <w:rPr>
                <w:b/>
                <w:sz w:val="20"/>
                <w:szCs w:val="20"/>
              </w:rPr>
            </w:pPr>
            <w:r w:rsidRPr="0037753F">
              <w:rPr>
                <w:b/>
                <w:sz w:val="20"/>
                <w:szCs w:val="20"/>
              </w:rPr>
              <w:t>Процент выполнения по региону в группах, получивших отметку</w:t>
            </w:r>
          </w:p>
        </w:tc>
      </w:tr>
      <w:tr w:rsidR="0037753F" w:rsidRPr="007C3C21" w:rsidTr="0037753F">
        <w:trPr>
          <w:trHeight w:val="98"/>
          <w:tblHeader/>
        </w:trPr>
        <w:tc>
          <w:tcPr>
            <w:tcW w:w="59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3C21">
              <w:rPr>
                <w:rFonts w:eastAsia="Times New Roman"/>
                <w:sz w:val="20"/>
                <w:szCs w:val="20"/>
              </w:rPr>
              <w:t>«2»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3C21">
              <w:rPr>
                <w:rFonts w:eastAsia="Times New Roman"/>
                <w:sz w:val="20"/>
                <w:szCs w:val="20"/>
              </w:rPr>
              <w:t>«3»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3C21">
              <w:rPr>
                <w:rFonts w:eastAsia="Times New Roman"/>
                <w:sz w:val="20"/>
                <w:szCs w:val="20"/>
              </w:rPr>
              <w:t>«4»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Pr="007C3C21" w:rsidRDefault="0037753F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3C21">
              <w:rPr>
                <w:rFonts w:eastAsia="Times New Roman"/>
                <w:sz w:val="20"/>
                <w:szCs w:val="20"/>
              </w:rPr>
              <w:t>«5»</w:t>
            </w:r>
          </w:p>
        </w:tc>
      </w:tr>
      <w:tr w:rsidR="00520E3E" w:rsidRPr="007C3C21" w:rsidTr="00520E3E">
        <w:trPr>
          <w:trHeight w:val="98"/>
          <w:tblHeader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E3E" w:rsidRPr="007C3C21" w:rsidRDefault="00520E3E" w:rsidP="003775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</w:rPr>
              <w:t>Задания с развернутым ответом</w:t>
            </w:r>
          </w:p>
        </w:tc>
      </w:tr>
      <w:tr w:rsidR="0037753F" w:rsidTr="0037753F">
        <w:trPr>
          <w:trHeight w:val="703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ИК</w:t>
            </w:r>
            <w:proofErr w:type="gramStart"/>
            <w:r w:rsidRPr="006A034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 xml:space="preserve">Изложение содержания прослушанного текста (подробное, сжатое, выборочное), отражение всех важных для его восприятия </w:t>
            </w:r>
            <w:proofErr w:type="spellStart"/>
            <w:r w:rsidRPr="00E84699">
              <w:rPr>
                <w:sz w:val="20"/>
                <w:szCs w:val="20"/>
              </w:rPr>
              <w:t>микротем</w:t>
            </w:r>
            <w:proofErr w:type="spellEnd"/>
            <w:r w:rsidRPr="00E84699">
              <w:rPr>
                <w:sz w:val="20"/>
                <w:szCs w:val="20"/>
              </w:rPr>
              <w:t>.</w:t>
            </w:r>
          </w:p>
          <w:p w:rsidR="0037753F" w:rsidRPr="00E84699" w:rsidRDefault="0037753F" w:rsidP="0037753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highlight w:val="yellow"/>
              </w:rPr>
            </w:pPr>
            <w:r w:rsidRPr="00E84699">
              <w:rPr>
                <w:b/>
                <w:sz w:val="20"/>
                <w:szCs w:val="20"/>
              </w:rPr>
              <w:t>Содержание изложения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</w:tr>
      <w:tr w:rsidR="0037753F" w:rsidTr="0037753F">
        <w:trPr>
          <w:trHeight w:val="743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ИК</w:t>
            </w:r>
            <w:proofErr w:type="gramStart"/>
            <w:r w:rsidRPr="006A034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>Изложение содержания прослушанного текста (подробное, сжатое, выборочное), применение одного или нескольких приемов сжатия текста.</w:t>
            </w:r>
          </w:p>
          <w:p w:rsidR="0037753F" w:rsidRPr="00E84699" w:rsidRDefault="0037753F" w:rsidP="0037753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E84699">
              <w:rPr>
                <w:b/>
                <w:sz w:val="20"/>
                <w:szCs w:val="20"/>
              </w:rPr>
              <w:t>Сжатие исходного текста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ИК3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 xml:space="preserve">Изложение содержания прослушанного текста, </w:t>
            </w:r>
            <w:r w:rsidRPr="00E84699">
              <w:rPr>
                <w:b/>
                <w:sz w:val="20"/>
                <w:szCs w:val="20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520E3E" w:rsidTr="00520E3E">
        <w:trPr>
          <w:trHeight w:val="17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0E3E" w:rsidRDefault="00520E3E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</w:rPr>
              <w:t>Задания с кратким ответом</w:t>
            </w:r>
          </w:p>
        </w:tc>
      </w:tr>
      <w:tr w:rsidR="0037753F" w:rsidTr="0037753F">
        <w:trPr>
          <w:trHeight w:val="317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>Синтаксический анализ простого и сложного предложения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</w:tr>
      <w:tr w:rsidR="0037753F" w:rsidTr="0037753F">
        <w:trPr>
          <w:trHeight w:val="70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3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>Пунктуационный анализ предложения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</w:tr>
      <w:tr w:rsidR="0037753F" w:rsidTr="0037753F">
        <w:trPr>
          <w:trHeight w:val="623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4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>Виды подчинительной связи в словосочетании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90,3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37753F" w:rsidTr="0037753F">
        <w:trPr>
          <w:trHeight w:val="25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5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84699">
              <w:rPr>
                <w:sz w:val="20"/>
                <w:szCs w:val="20"/>
              </w:rPr>
              <w:t>Орфографический анализ слова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6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84699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54,9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37753F" w:rsidTr="0037753F">
        <w:trPr>
          <w:trHeight w:val="613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7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50,9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8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E84699" w:rsidRDefault="0037753F" w:rsidP="003775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84699">
              <w:rPr>
                <w:sz w:val="20"/>
                <w:szCs w:val="20"/>
              </w:rPr>
              <w:t>Лексический анализ слова</w:t>
            </w:r>
            <w:r w:rsidRPr="00E84699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75,6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</w:tr>
      <w:tr w:rsidR="00520E3E" w:rsidTr="00520E3E">
        <w:trPr>
          <w:trHeight w:val="17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0E3E" w:rsidRDefault="00520E3E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</w:rPr>
              <w:t>Задания с развернутым ответом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9 СК</w:t>
            </w:r>
            <w:proofErr w:type="gramStart"/>
            <w:r w:rsidRPr="006A034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9C6D3F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84699">
              <w:rPr>
                <w:sz w:val="20"/>
                <w:szCs w:val="20"/>
              </w:rPr>
              <w:t>Написание сочинений, писем, текстов иных жанров</w:t>
            </w:r>
            <w:r>
              <w:rPr>
                <w:sz w:val="20"/>
                <w:szCs w:val="20"/>
              </w:rPr>
              <w:t xml:space="preserve">: </w:t>
            </w:r>
            <w:r w:rsidRPr="00E84699">
              <w:rPr>
                <w:sz w:val="20"/>
                <w:szCs w:val="20"/>
              </w:rPr>
              <w:t>Наличие обоснованного ответа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E84699">
              <w:rPr>
                <w:sz w:val="20"/>
                <w:szCs w:val="20"/>
              </w:rPr>
              <w:t>Понимание смысла фрагмента текста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C97731">
              <w:rPr>
                <w:sz w:val="20"/>
                <w:szCs w:val="20"/>
              </w:rPr>
              <w:t>Толкование значения слова (выражения)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95,3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9 СК</w:t>
            </w:r>
            <w:proofErr w:type="gramStart"/>
            <w:r w:rsidRPr="006A034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9C6D3F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84699">
              <w:rPr>
                <w:sz w:val="20"/>
                <w:szCs w:val="20"/>
              </w:rPr>
              <w:t>Написание сочинений, писем, текстов иных жанров</w:t>
            </w:r>
            <w:r>
              <w:rPr>
                <w:sz w:val="20"/>
                <w:szCs w:val="20"/>
              </w:rPr>
              <w:t xml:space="preserve">: </w:t>
            </w:r>
            <w:r w:rsidRPr="00C97731">
              <w:rPr>
                <w:sz w:val="20"/>
                <w:szCs w:val="20"/>
              </w:rPr>
              <w:t>Наличие примеров-аргументов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9 СК3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C97731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699">
              <w:rPr>
                <w:sz w:val="20"/>
                <w:szCs w:val="20"/>
              </w:rPr>
              <w:t>Написание сочинений, писем, текстов иных жанров</w:t>
            </w:r>
            <w:r>
              <w:rPr>
                <w:sz w:val="20"/>
                <w:szCs w:val="20"/>
              </w:rPr>
              <w:t xml:space="preserve">: </w:t>
            </w:r>
            <w:r w:rsidRPr="00C97731">
              <w:rPr>
                <w:sz w:val="20"/>
                <w:szCs w:val="20"/>
              </w:rPr>
              <w:t>Смыслов</w:t>
            </w:r>
            <w:r>
              <w:rPr>
                <w:sz w:val="20"/>
                <w:szCs w:val="20"/>
              </w:rPr>
              <w:t xml:space="preserve">ая цельность, речевая связность </w:t>
            </w:r>
            <w:r w:rsidRPr="00C97731">
              <w:rPr>
                <w:sz w:val="20"/>
                <w:szCs w:val="20"/>
              </w:rPr>
              <w:t>и последовательность изложения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9 СК</w:t>
            </w:r>
            <w:proofErr w:type="gramStart"/>
            <w:r w:rsidRPr="006A034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9C6D3F" w:rsidRDefault="0037753F" w:rsidP="0037753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84699">
              <w:rPr>
                <w:sz w:val="20"/>
                <w:szCs w:val="20"/>
              </w:rPr>
              <w:t>Написание сочинений, писем, текстов иных жанров</w:t>
            </w:r>
            <w:r>
              <w:rPr>
                <w:sz w:val="20"/>
                <w:szCs w:val="20"/>
              </w:rPr>
              <w:t xml:space="preserve">: </w:t>
            </w:r>
            <w:r w:rsidRPr="00C97731">
              <w:rPr>
                <w:sz w:val="20"/>
                <w:szCs w:val="20"/>
              </w:rPr>
              <w:t>Композиционная стройность работы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520E3E" w:rsidTr="00520E3E">
        <w:trPr>
          <w:trHeight w:val="17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0E3E" w:rsidRDefault="00520E3E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</w:rPr>
              <w:t>Практическая грамотность и фактическая точность речи (изложение, сочинение)</w:t>
            </w:r>
          </w:p>
        </w:tc>
      </w:tr>
      <w:tr w:rsidR="0037753F" w:rsidTr="0037753F">
        <w:trPr>
          <w:trHeight w:val="716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 9</w:t>
            </w:r>
          </w:p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ГК</w:t>
            </w:r>
            <w:proofErr w:type="gramStart"/>
            <w:r w:rsidRPr="006A034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C97731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97731">
              <w:rPr>
                <w:sz w:val="20"/>
                <w:szCs w:val="20"/>
              </w:rPr>
              <w:t>Соблюдение орфографических норм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 9</w:t>
            </w:r>
          </w:p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ГК</w:t>
            </w:r>
            <w:proofErr w:type="gramStart"/>
            <w:r w:rsidRPr="006A034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C97731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97731">
              <w:rPr>
                <w:sz w:val="20"/>
                <w:szCs w:val="20"/>
              </w:rPr>
              <w:t>Соблюдение пунктуационных норм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 9</w:t>
            </w:r>
          </w:p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ГК3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C97731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97731">
              <w:rPr>
                <w:sz w:val="20"/>
                <w:szCs w:val="20"/>
              </w:rPr>
              <w:t>Соблюдение грамматических норм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 9</w:t>
            </w:r>
          </w:p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ГК</w:t>
            </w:r>
            <w:proofErr w:type="gramStart"/>
            <w:r w:rsidRPr="006A034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C97731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97731">
              <w:rPr>
                <w:sz w:val="20"/>
                <w:szCs w:val="20"/>
              </w:rPr>
              <w:t>Соблюдение речевых норм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60,6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</w:tr>
      <w:tr w:rsidR="0037753F" w:rsidTr="0037753F">
        <w:trPr>
          <w:trHeight w:val="17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1 и 9</w:t>
            </w:r>
          </w:p>
          <w:p w:rsidR="0037753F" w:rsidRPr="006A034D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ФК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C97731" w:rsidRDefault="0037753F" w:rsidP="0037753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97731">
              <w:rPr>
                <w:sz w:val="20"/>
                <w:szCs w:val="20"/>
              </w:rPr>
              <w:t>Фактическая точность письменной речи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Pr="006A034D" w:rsidRDefault="0037753F" w:rsidP="0037753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6A034D">
              <w:rPr>
                <w:sz w:val="20"/>
                <w:szCs w:val="20"/>
              </w:rPr>
              <w:t>Б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753F" w:rsidRDefault="0037753F" w:rsidP="0037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</w:tr>
    </w:tbl>
    <w:p w:rsidR="00022E68" w:rsidRDefault="00022E68" w:rsidP="001D7B78">
      <w:pPr>
        <w:ind w:left="-426" w:firstLine="965"/>
        <w:jc w:val="both"/>
        <w:rPr>
          <w:i/>
          <w:iCs/>
        </w:rPr>
      </w:pP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rPr>
          <w:bCs/>
          <w:iCs/>
        </w:rPr>
        <w:lastRenderedPageBreak/>
        <w:t>Все задания экзаменационной работы по русскому языку относятся к базовому уровню сложности.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При анализе выполнения отдельных заданий КИМ наиболее успешно освоенными можно считать следующие умения и навыки: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 xml:space="preserve">- умение выделять тему, основную мысль, ключевые слова, определять </w:t>
      </w:r>
      <w:proofErr w:type="spellStart"/>
      <w:r w:rsidRPr="009823A5">
        <w:t>микротемы</w:t>
      </w:r>
      <w:proofErr w:type="spellEnd"/>
      <w:r w:rsidRPr="009823A5">
        <w:t xml:space="preserve"> текста (94,6%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умение использовать приемы сжатия текста (94,2%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умение разбивать текст на абзацы, определять композиционные элементы текста, характеризовать его с точки зрения единства темы, смысловой цельности, речевой связности и последовательности изложения (91,0%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умение проводить синтаксический анализ словосочетания; умение выделять словосочетание в составе предложения; определение главного и зависимого слова в словосочетании (90,3%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умение анализировать текст (70,1%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навык проведения различных видов анализа слова, лексического анализа текста (78,1%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 xml:space="preserve">- </w:t>
      </w:r>
      <w:r w:rsidR="009823A5" w:rsidRPr="009823A5">
        <w:t>умение писать сочинения, письма, тексты иных жанров: Наличие обоснованного ответа/ Понимание смысла фрагмента текста/ Толкование значения слова (выражения)</w:t>
      </w:r>
      <w:r w:rsidRPr="009823A5">
        <w:t xml:space="preserve"> (94,9% выполнения);</w:t>
      </w:r>
    </w:p>
    <w:p w:rsidR="009823A5" w:rsidRPr="009823A5" w:rsidRDefault="009823A5" w:rsidP="00446020">
      <w:pPr>
        <w:spacing w:line="360" w:lineRule="auto"/>
        <w:ind w:firstLine="709"/>
        <w:jc w:val="both"/>
      </w:pPr>
      <w:r w:rsidRPr="009823A5">
        <w:t>- умение писать сочинения, письма, тексты иных жанров: Наличие примеров-аргументов (95,5% выполнения)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умение писать сочинения, письма, тексты иных жанров: Смысловая цельность, речевая связность и последовательность изложения (93,3% выполнения);</w:t>
      </w:r>
    </w:p>
    <w:p w:rsidR="009823A5" w:rsidRPr="009823A5" w:rsidRDefault="009823A5" w:rsidP="009823A5">
      <w:pPr>
        <w:spacing w:line="360" w:lineRule="auto"/>
        <w:ind w:firstLine="709"/>
        <w:jc w:val="both"/>
      </w:pPr>
      <w:r w:rsidRPr="009823A5">
        <w:t>- умение писать сочинения, письма, тексты иных жанров: Композиционная стройность работы (96,4%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 xml:space="preserve">- умение соблюдать на письме норм современного русского литературного языка: орфографических норм </w:t>
      </w:r>
      <w:r w:rsidR="009823A5" w:rsidRPr="009823A5">
        <w:t>–</w:t>
      </w:r>
      <w:r w:rsidRPr="009823A5">
        <w:t xml:space="preserve"> </w:t>
      </w:r>
      <w:r w:rsidR="009823A5" w:rsidRPr="009823A5">
        <w:t>71,6</w:t>
      </w:r>
      <w:r w:rsidRPr="009823A5">
        <w:t xml:space="preserve">%, грамматических норм - </w:t>
      </w:r>
      <w:r w:rsidR="009823A5" w:rsidRPr="009823A5">
        <w:t>83</w:t>
      </w:r>
      <w:r w:rsidRPr="009823A5">
        <w:t>,</w:t>
      </w:r>
      <w:r w:rsidR="009823A5" w:rsidRPr="009823A5">
        <w:t>3</w:t>
      </w:r>
      <w:r w:rsidRPr="009823A5">
        <w:t xml:space="preserve">%, речевых норм - 84,9%, фактическая точность письменной речи - </w:t>
      </w:r>
      <w:r w:rsidR="009823A5" w:rsidRPr="009823A5">
        <w:t>94</w:t>
      </w:r>
      <w:r w:rsidRPr="009823A5">
        <w:t>,</w:t>
      </w:r>
      <w:r w:rsidR="009823A5" w:rsidRPr="009823A5">
        <w:t>8</w:t>
      </w:r>
      <w:r w:rsidRPr="009823A5">
        <w:t>%.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Назовем недостаточно усвоенные элементы содержания заданий: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навык проведения синтаксического анализа предложения, определение синтаксической роли самостоятельных частей речи в предложении; определение грамматической основы предложения; выделение средств синтаксической связи между частями сложного предложения (</w:t>
      </w:r>
      <w:r w:rsidR="009823A5" w:rsidRPr="009823A5">
        <w:t>38</w:t>
      </w:r>
      <w:r w:rsidRPr="009823A5">
        <w:t>,</w:t>
      </w:r>
      <w:r w:rsidR="009823A5" w:rsidRPr="009823A5">
        <w:t>7</w:t>
      </w:r>
      <w:r w:rsidRPr="009823A5">
        <w:t>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t>- навык применение правил постановки знаков препинания (</w:t>
      </w:r>
      <w:r w:rsidR="009823A5" w:rsidRPr="009823A5">
        <w:t>38</w:t>
      </w:r>
      <w:r w:rsidRPr="009823A5">
        <w:t>,</w:t>
      </w:r>
      <w:r w:rsidR="009823A5" w:rsidRPr="009823A5">
        <w:t>9</w:t>
      </w:r>
      <w:r w:rsidRPr="009823A5">
        <w:t>% выполнения);</w:t>
      </w:r>
    </w:p>
    <w:p w:rsidR="00446020" w:rsidRPr="009823A5" w:rsidRDefault="00446020" w:rsidP="00446020">
      <w:pPr>
        <w:spacing w:line="360" w:lineRule="auto"/>
        <w:ind w:firstLine="709"/>
        <w:jc w:val="both"/>
      </w:pPr>
      <w:r w:rsidRPr="009823A5">
        <w:lastRenderedPageBreak/>
        <w:t>- поиск орфограммы и применение правил написания слов с орфограммами (</w:t>
      </w:r>
      <w:r w:rsidR="009823A5" w:rsidRPr="009823A5">
        <w:t>28</w:t>
      </w:r>
      <w:r w:rsidRPr="009823A5">
        <w:t>,5</w:t>
      </w:r>
      <w:r w:rsidR="009823A5" w:rsidRPr="009823A5">
        <w:t>% выполнения);</w:t>
      </w:r>
    </w:p>
    <w:p w:rsidR="009823A5" w:rsidRPr="009823A5" w:rsidRDefault="009823A5" w:rsidP="00446020">
      <w:pPr>
        <w:spacing w:line="360" w:lineRule="auto"/>
        <w:ind w:firstLine="709"/>
        <w:jc w:val="both"/>
      </w:pPr>
      <w:r w:rsidRPr="009823A5">
        <w:t>- умение соблюдать на письме нормы современного русского литературного языка: пунктуационные нормы – 47,2%</w:t>
      </w:r>
    </w:p>
    <w:p w:rsidR="00446020" w:rsidRPr="009823A5" w:rsidRDefault="00446020" w:rsidP="009823A5">
      <w:pPr>
        <w:spacing w:line="360" w:lineRule="auto"/>
        <w:ind w:firstLine="709"/>
        <w:jc w:val="both"/>
      </w:pPr>
      <w:r w:rsidRPr="009823A5">
        <w:t xml:space="preserve">В целом учащиеся справились с заданиями </w:t>
      </w:r>
      <w:proofErr w:type="spellStart"/>
      <w:r w:rsidRPr="009823A5">
        <w:t>КИМов</w:t>
      </w:r>
      <w:proofErr w:type="spellEnd"/>
      <w:r w:rsidRPr="009823A5">
        <w:t xml:space="preserve"> по русскому языку успешно. </w:t>
      </w:r>
    </w:p>
    <w:p w:rsidR="009823A5" w:rsidRPr="009823A5" w:rsidRDefault="009823A5" w:rsidP="009823A5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b/>
          <w:color w:val="000000"/>
        </w:rPr>
        <w:t xml:space="preserve">Первая часть экзамена </w:t>
      </w:r>
      <w:r w:rsidRPr="009823A5">
        <w:rPr>
          <w:rFonts w:eastAsia="Times New Roman"/>
          <w:color w:val="000000"/>
        </w:rPr>
        <w:t xml:space="preserve">– написание сжатого изложения прослушанного в аудиозаписи текста – проверяет следующие умения: </w:t>
      </w:r>
    </w:p>
    <w:p w:rsidR="00E61F9A" w:rsidRPr="009823A5" w:rsidRDefault="00E61F9A" w:rsidP="00227F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умение слушать, то есть адекватно воспринимать информацию, содержащуюся в прослушанном тексте; </w:t>
      </w:r>
    </w:p>
    <w:p w:rsidR="00E61F9A" w:rsidRPr="009823A5" w:rsidRDefault="00E61F9A" w:rsidP="00227F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умение обрабатывать воспринятую информацию, выделяя в ней главное; </w:t>
      </w:r>
    </w:p>
    <w:p w:rsidR="00E61F9A" w:rsidRPr="009823A5" w:rsidRDefault="00E61F9A" w:rsidP="00227F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умение письменно передавать обработанную информацию. </w:t>
      </w:r>
    </w:p>
    <w:p w:rsidR="00E61F9A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Трудность при написании сжатого изложения составляет умение не столько передать все </w:t>
      </w:r>
      <w:proofErr w:type="spellStart"/>
      <w:r w:rsidRPr="009823A5">
        <w:rPr>
          <w:rFonts w:eastAsia="Times New Roman"/>
          <w:color w:val="000000"/>
        </w:rPr>
        <w:t>микротемы</w:t>
      </w:r>
      <w:proofErr w:type="spellEnd"/>
      <w:r w:rsidRPr="009823A5">
        <w:rPr>
          <w:rFonts w:eastAsia="Times New Roman"/>
          <w:color w:val="000000"/>
        </w:rPr>
        <w:t xml:space="preserve"> и применить приемы сжатия, сколько правильно выстраивать получившийся в результате сжатия текст, сохранив его целостность и последовательность изложения. </w:t>
      </w:r>
    </w:p>
    <w:p w:rsidR="00610FAE" w:rsidRPr="00610FAE" w:rsidRDefault="00610FAE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610FAE">
        <w:rPr>
          <w:rFonts w:eastAsia="Times New Roman"/>
          <w:color w:val="000000"/>
        </w:rPr>
        <w:t xml:space="preserve">В ГБОУ ООШ с. </w:t>
      </w:r>
      <w:proofErr w:type="spellStart"/>
      <w:r w:rsidRPr="00610FAE">
        <w:rPr>
          <w:rFonts w:eastAsia="Times New Roman"/>
          <w:color w:val="000000"/>
        </w:rPr>
        <w:t>Спиридоновка</w:t>
      </w:r>
      <w:proofErr w:type="spellEnd"/>
      <w:r w:rsidRPr="00610FAE">
        <w:rPr>
          <w:rFonts w:eastAsia="Times New Roman"/>
          <w:color w:val="000000"/>
        </w:rPr>
        <w:t xml:space="preserve">, ГБОУ СОШ "ОЦ" п.г.т. Рощинский, ГБОУ СОШ "ОЦ" с. Дубовый Умет, ГБОУ СОШ п.г.т. Петра Дубрава, ГБОУ СОШ </w:t>
      </w:r>
      <w:proofErr w:type="spellStart"/>
      <w:r w:rsidRPr="00610FAE">
        <w:rPr>
          <w:rFonts w:eastAsia="Times New Roman"/>
          <w:color w:val="000000"/>
        </w:rPr>
        <w:t>по</w:t>
      </w:r>
      <w:proofErr w:type="gramStart"/>
      <w:r w:rsidRPr="00610FAE">
        <w:rPr>
          <w:rFonts w:eastAsia="Times New Roman"/>
          <w:color w:val="000000"/>
        </w:rPr>
        <w:t>c</w:t>
      </w:r>
      <w:proofErr w:type="spellEnd"/>
      <w:proofErr w:type="gramEnd"/>
      <w:r w:rsidRPr="00610FAE">
        <w:rPr>
          <w:rFonts w:eastAsia="Times New Roman"/>
          <w:color w:val="000000"/>
        </w:rPr>
        <w:t xml:space="preserve">. </w:t>
      </w:r>
      <w:proofErr w:type="spellStart"/>
      <w:r w:rsidRPr="00610FAE">
        <w:rPr>
          <w:rFonts w:eastAsia="Times New Roman"/>
          <w:color w:val="000000"/>
        </w:rPr>
        <w:t>Черновский</w:t>
      </w:r>
      <w:proofErr w:type="spellEnd"/>
      <w:r w:rsidRPr="00610FAE">
        <w:rPr>
          <w:rFonts w:eastAsia="Times New Roman"/>
          <w:color w:val="000000"/>
        </w:rPr>
        <w:t>, ГБОУ СОШ пос. Просвет, ГБОУ СОШ с. Воскресенка,</w:t>
      </w:r>
      <w:r w:rsidRPr="00610FAE">
        <w:t xml:space="preserve"> </w:t>
      </w:r>
      <w:r w:rsidRPr="00610FAE">
        <w:rPr>
          <w:rFonts w:eastAsia="Times New Roman"/>
          <w:color w:val="000000"/>
        </w:rPr>
        <w:t xml:space="preserve">ГБОУ СОШ </w:t>
      </w:r>
      <w:proofErr w:type="gramStart"/>
      <w:r w:rsidRPr="00610FAE">
        <w:rPr>
          <w:rFonts w:eastAsia="Times New Roman"/>
          <w:color w:val="000000"/>
        </w:rPr>
        <w:t>с</w:t>
      </w:r>
      <w:proofErr w:type="gramEnd"/>
      <w:r w:rsidRPr="00610FAE">
        <w:rPr>
          <w:rFonts w:eastAsia="Times New Roman"/>
          <w:color w:val="000000"/>
        </w:rPr>
        <w:t xml:space="preserve">. </w:t>
      </w:r>
      <w:proofErr w:type="gramStart"/>
      <w:r w:rsidRPr="00610FAE">
        <w:rPr>
          <w:rFonts w:eastAsia="Times New Roman"/>
          <w:color w:val="000000"/>
        </w:rPr>
        <w:t>Сухая</w:t>
      </w:r>
      <w:proofErr w:type="gramEnd"/>
      <w:r w:rsidRPr="00610FAE">
        <w:rPr>
          <w:rFonts w:eastAsia="Times New Roman"/>
          <w:color w:val="000000"/>
        </w:rPr>
        <w:t xml:space="preserve"> Вязовка,  ГБОУ ООШ № 11 г. Новокуйбышевска, ГБОУ ООШ № 15 г. Новокуйбышевска, ГБОУ ООШ № 20 г. Новокуйбышевска,</w:t>
      </w:r>
      <w:r w:rsidRPr="00610FAE">
        <w:t xml:space="preserve"> </w:t>
      </w:r>
      <w:r w:rsidRPr="00610FAE">
        <w:rPr>
          <w:rFonts w:eastAsia="Times New Roman"/>
          <w:color w:val="000000"/>
        </w:rPr>
        <w:t>ГБОУ ООШ № 6 г. Новокуйбышевска обучающиеся по всем критериям написания сжатого изложения справились ниже окружного показателя.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Для успешного выполнения первой части экзаменационной работы недостаточно усилить внимание к тексту только в 9 классе. Администрации школ</w:t>
      </w:r>
      <w:r w:rsidR="006A2854" w:rsidRPr="009823A5">
        <w:rPr>
          <w:rFonts w:eastAsia="Times New Roman"/>
          <w:color w:val="000000"/>
        </w:rPr>
        <w:t>, где обучающиеся не справляются по всем критериям написания сжатого изложения</w:t>
      </w:r>
      <w:r w:rsidRPr="009823A5">
        <w:rPr>
          <w:rFonts w:eastAsia="Times New Roman"/>
          <w:color w:val="000000"/>
        </w:rPr>
        <w:t xml:space="preserve"> необходимо обратить внимание всех педагогов на систематическое обращение к тесту, начиная с 5 класса, включение в уроки текстов малых форм, особое внимание к вопросам лексической, грамматической и стилистической сочетаемости слов. Формирование представлений о способах связи предложений в тексте создаёт все предпосылки для того, чтобы, во-первых, в ходе аналитической деятельности происходили накопление и конкретизация знаний о языке за счёт речевого опыта ученика; во-вторых, в ходе репродуктивной деятельности под влиянием имеющихся знаний осуществлялись осмысление и преобразование речевого опыта ребёнка. Заметим, что, какой бы программой ни руководствовался учитель, комплекс умений, необходимых для написания сжатого изложения, обеспечивается всей проводимой в курсе русского языка работой по развитию </w:t>
      </w:r>
      <w:r w:rsidRPr="009823A5">
        <w:rPr>
          <w:rFonts w:eastAsia="Times New Roman"/>
          <w:color w:val="000000"/>
        </w:rPr>
        <w:lastRenderedPageBreak/>
        <w:t xml:space="preserve">речи. Нельзя забывать и о том, что многие из этих умений формируются как </w:t>
      </w:r>
      <w:proofErr w:type="spellStart"/>
      <w:r w:rsidRPr="009823A5">
        <w:rPr>
          <w:rFonts w:eastAsia="Times New Roman"/>
          <w:color w:val="000000"/>
        </w:rPr>
        <w:t>общеучебные</w:t>
      </w:r>
      <w:proofErr w:type="spellEnd"/>
      <w:r w:rsidRPr="009823A5">
        <w:rPr>
          <w:rFonts w:eastAsia="Times New Roman"/>
          <w:color w:val="000000"/>
        </w:rPr>
        <w:t xml:space="preserve"> при изучении других предметов (литературы, иностранного языка, истории, биологии, географии и пр.). Таким образом, чтобы подготовить детей к первой части экзамена, учителю, прежде всего, необходимо правильно организовать работу с текстом, обратив внимание на особенности сжатого изложения как формы содержательной и языковой обработки текста. </w:t>
      </w:r>
      <w:r w:rsidRPr="009823A5">
        <w:rPr>
          <w:rFonts w:eastAsia="Times New Roman"/>
        </w:rPr>
        <w:t>Для развития логического мышления и речевой связности нужно использовать в работе интерактивные методы и дидактические приёмы обучения, например, такие как «мозговой штурм», «незаконченное предложение» и др.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b/>
          <w:color w:val="000000"/>
        </w:rPr>
        <w:t xml:space="preserve">Вторая часть работы </w:t>
      </w:r>
      <w:r w:rsidRPr="009823A5">
        <w:rPr>
          <w:rFonts w:eastAsia="Times New Roman"/>
          <w:color w:val="000000"/>
        </w:rPr>
        <w:t xml:space="preserve">- это тестовые задания с кратким ответом. Тестовые задания с кратким ответом проверяли комплекс умений, характеризующих уровень языковой компетенции выпускников, то есть уровень практического владения русским языком, его словарём и грамматическим строем, соблюдение учащимися языковых норм; а также уровень лингвистической компетенции, то есть умение проводить элементарный лингвистический анализ языковых явлений. </w:t>
      </w:r>
    </w:p>
    <w:p w:rsidR="00E61F9A" w:rsidRPr="009823A5" w:rsidRDefault="00E61F9A" w:rsidP="006A28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</w:rPr>
      </w:pPr>
      <w:proofErr w:type="gramStart"/>
      <w:r w:rsidRPr="009823A5">
        <w:rPr>
          <w:rFonts w:eastAsia="Times New Roman"/>
          <w:color w:val="000000"/>
        </w:rPr>
        <w:t>Анализируя результаты выполнения тестовой части проверки экзаменационной работы, можно утверждать, что среди четырех</w:t>
      </w:r>
      <w:r w:rsidRPr="009823A5">
        <w:rPr>
          <w:rFonts w:eastAsia="Times New Roman"/>
        </w:rPr>
        <w:t xml:space="preserve"> заданий, проверяющих умение выполнять орфографический, пунктуационный, грамматический анализ, </w:t>
      </w:r>
      <w:r w:rsidRPr="009823A5">
        <w:rPr>
          <w:rFonts w:eastAsia="Times New Roman"/>
          <w:color w:val="000000"/>
        </w:rPr>
        <w:t>участники  успешно справились лишь с заданием № 4 (</w:t>
      </w:r>
      <w:r w:rsidRPr="009823A5">
        <w:rPr>
          <w:rFonts w:eastAsia="Times New Roman"/>
        </w:rPr>
        <w:t>Грамматика.</w:t>
      </w:r>
      <w:proofErr w:type="gramEnd"/>
      <w:r w:rsidRPr="009823A5">
        <w:rPr>
          <w:rFonts w:eastAsia="Times New Roman"/>
        </w:rPr>
        <w:t xml:space="preserve"> Синтаксис. Синтаксический анализ словосочетания»</w:t>
      </w:r>
      <w:r w:rsidRPr="009823A5">
        <w:rPr>
          <w:rFonts w:eastAsia="Times New Roman"/>
          <w:color w:val="000000"/>
        </w:rPr>
        <w:t>) – 90</w:t>
      </w:r>
      <w:r w:rsidR="006A2854" w:rsidRPr="009823A5">
        <w:rPr>
          <w:rFonts w:eastAsia="Times New Roman"/>
          <w:color w:val="000000"/>
        </w:rPr>
        <w:t>,3</w:t>
      </w:r>
      <w:r w:rsidRPr="009823A5">
        <w:rPr>
          <w:rFonts w:eastAsia="Times New Roman"/>
          <w:color w:val="000000"/>
        </w:rPr>
        <w:t>%, с заданиями № 6 (</w:t>
      </w:r>
      <w:r w:rsidRPr="009823A5">
        <w:rPr>
          <w:rFonts w:eastAsia="Times New Roman"/>
        </w:rPr>
        <w:t xml:space="preserve">Речь. Текст как речевое произведение. Смысловая и композиционная целостность текста. </w:t>
      </w:r>
      <w:proofErr w:type="gramStart"/>
      <w:r w:rsidRPr="009823A5">
        <w:rPr>
          <w:rFonts w:eastAsia="Times New Roman"/>
        </w:rPr>
        <w:t>Анализ текста</w:t>
      </w:r>
      <w:r w:rsidRPr="009823A5">
        <w:rPr>
          <w:rFonts w:eastAsia="Times New Roman"/>
          <w:color w:val="000000"/>
        </w:rPr>
        <w:t>) – 70</w:t>
      </w:r>
      <w:r w:rsidR="006A2854" w:rsidRPr="009823A5">
        <w:rPr>
          <w:rFonts w:eastAsia="Times New Roman"/>
          <w:color w:val="000000"/>
        </w:rPr>
        <w:t>,1</w:t>
      </w:r>
      <w:r w:rsidRPr="009823A5">
        <w:rPr>
          <w:rFonts w:eastAsia="Times New Roman"/>
          <w:color w:val="000000"/>
        </w:rPr>
        <w:t>%,  № 8 (</w:t>
      </w:r>
      <w:r w:rsidRPr="009823A5">
        <w:rPr>
          <w:rFonts w:eastAsia="Times New Roman"/>
        </w:rPr>
        <w:t>Лексика и фразеология</w:t>
      </w:r>
      <w:r w:rsidRPr="009823A5">
        <w:rPr>
          <w:rFonts w:eastAsia="Times New Roman"/>
          <w:color w:val="000000"/>
        </w:rPr>
        <w:t>) – 78</w:t>
      </w:r>
      <w:r w:rsidR="006A2854" w:rsidRPr="009823A5">
        <w:rPr>
          <w:rFonts w:eastAsia="Times New Roman"/>
          <w:color w:val="000000"/>
        </w:rPr>
        <w:t>,1</w:t>
      </w:r>
      <w:r w:rsidRPr="009823A5">
        <w:rPr>
          <w:rFonts w:eastAsia="Times New Roman"/>
          <w:color w:val="000000"/>
        </w:rPr>
        <w:t xml:space="preserve">%.  </w:t>
      </w:r>
      <w:r w:rsidR="006A2854" w:rsidRPr="009823A5">
        <w:rPr>
          <w:rFonts w:eastAsia="Times New Roman"/>
          <w:color w:val="000000"/>
        </w:rPr>
        <w:t>В</w:t>
      </w:r>
      <w:r w:rsidRPr="009823A5">
        <w:rPr>
          <w:rFonts w:eastAsia="Times New Roman"/>
        </w:rPr>
        <w:t xml:space="preserve"> группе обучающихся, получивших оценку «2», выявлен низкий процент выполнения задани</w:t>
      </w:r>
      <w:r w:rsidR="006A2854" w:rsidRPr="009823A5">
        <w:rPr>
          <w:rFonts w:eastAsia="Times New Roman"/>
        </w:rPr>
        <w:t>я</w:t>
      </w:r>
      <w:r w:rsidRPr="009823A5">
        <w:rPr>
          <w:rFonts w:eastAsia="Times New Roman"/>
        </w:rPr>
        <w:t xml:space="preserve"> № 8</w:t>
      </w:r>
      <w:r w:rsidR="006A2854" w:rsidRPr="009823A5">
        <w:rPr>
          <w:rFonts w:eastAsia="Times New Roman"/>
        </w:rPr>
        <w:t>,</w:t>
      </w:r>
      <w:r w:rsidRPr="009823A5">
        <w:rPr>
          <w:rFonts w:eastAsia="Times New Roman"/>
        </w:rPr>
        <w:t xml:space="preserve"> справились </w:t>
      </w:r>
      <w:r w:rsidR="006A2854" w:rsidRPr="009823A5">
        <w:rPr>
          <w:rFonts w:eastAsia="Times New Roman"/>
        </w:rPr>
        <w:t>0</w:t>
      </w:r>
      <w:r w:rsidRPr="009823A5">
        <w:rPr>
          <w:rFonts w:eastAsia="Times New Roman"/>
        </w:rPr>
        <w:t xml:space="preserve">% учеников. </w:t>
      </w:r>
      <w:r w:rsidRPr="009823A5">
        <w:rPr>
          <w:rFonts w:eastAsia="Times New Roman"/>
          <w:color w:val="000000"/>
        </w:rPr>
        <w:t xml:space="preserve">  </w:t>
      </w:r>
      <w:proofErr w:type="gramEnd"/>
    </w:p>
    <w:p w:rsidR="006D441E" w:rsidRPr="009823A5" w:rsidRDefault="00E61F9A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ab/>
        <w:t>Самый низкий процент выполнения</w:t>
      </w:r>
      <w:r w:rsidR="006D441E" w:rsidRPr="009823A5">
        <w:rPr>
          <w:rFonts w:eastAsia="Times New Roman"/>
          <w:color w:val="000000"/>
        </w:rPr>
        <w:t>:</w:t>
      </w:r>
    </w:p>
    <w:p w:rsidR="006D441E" w:rsidRPr="009823A5" w:rsidRDefault="006D441E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- задания № 2 (синтаксический анализ текста, определение грамматической основы) 38,7%</w:t>
      </w:r>
    </w:p>
    <w:p w:rsidR="00E61F9A" w:rsidRPr="009823A5" w:rsidRDefault="006D441E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highlight w:val="yellow"/>
        </w:rPr>
      </w:pPr>
      <w:r w:rsidRPr="009823A5">
        <w:rPr>
          <w:rFonts w:eastAsia="Times New Roman"/>
          <w:color w:val="000000"/>
        </w:rPr>
        <w:t xml:space="preserve">- </w:t>
      </w:r>
      <w:r w:rsidR="00E61F9A" w:rsidRPr="009823A5">
        <w:rPr>
          <w:rFonts w:eastAsia="Times New Roman"/>
          <w:color w:val="000000"/>
        </w:rPr>
        <w:t xml:space="preserve">задания № 3 (пунктуационный анализ) </w:t>
      </w:r>
      <w:r w:rsidRPr="009823A5">
        <w:rPr>
          <w:rFonts w:eastAsia="Times New Roman"/>
          <w:color w:val="000000"/>
        </w:rPr>
        <w:t>38,9%</w:t>
      </w:r>
    </w:p>
    <w:p w:rsidR="00E61F9A" w:rsidRPr="009823A5" w:rsidRDefault="006D441E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highlight w:val="yellow"/>
        </w:rPr>
      </w:pPr>
      <w:r w:rsidRPr="009823A5">
        <w:rPr>
          <w:rFonts w:eastAsia="Times New Roman"/>
          <w:color w:val="000000"/>
        </w:rPr>
        <w:t xml:space="preserve">- </w:t>
      </w:r>
      <w:r w:rsidR="00E61F9A" w:rsidRPr="009823A5">
        <w:rPr>
          <w:rFonts w:eastAsia="Times New Roman"/>
          <w:color w:val="000000"/>
        </w:rPr>
        <w:t xml:space="preserve">задания № 5 (орфографический анализ) </w:t>
      </w:r>
      <w:r w:rsidRPr="009823A5">
        <w:rPr>
          <w:rFonts w:eastAsia="Times New Roman"/>
          <w:color w:val="000000"/>
        </w:rPr>
        <w:t>28,5%</w:t>
      </w:r>
    </w:p>
    <w:p w:rsidR="006A2854" w:rsidRPr="009823A5" w:rsidRDefault="00E61F9A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Особенно низкий процент выполнения наблюдается у групп обучающихся, получивших оценки «2», «3» и «4». Так с заданием № 2 группа обучающихся, получивших неудовлетворительную отметку –</w:t>
      </w:r>
      <w:r w:rsidR="00520E3E" w:rsidRPr="009823A5">
        <w:rPr>
          <w:rFonts w:eastAsia="Times New Roman"/>
          <w:color w:val="000000"/>
        </w:rPr>
        <w:t xml:space="preserve"> </w:t>
      </w:r>
      <w:r w:rsidR="006A2854" w:rsidRPr="009823A5">
        <w:rPr>
          <w:rFonts w:eastAsia="Times New Roman"/>
          <w:color w:val="000000"/>
        </w:rPr>
        <w:t>справили</w:t>
      </w:r>
      <w:r w:rsidRPr="009823A5">
        <w:rPr>
          <w:rFonts w:eastAsia="Times New Roman"/>
          <w:color w:val="000000"/>
        </w:rPr>
        <w:t>сь</w:t>
      </w:r>
      <w:r w:rsidR="006A2854" w:rsidRPr="009823A5">
        <w:rPr>
          <w:rFonts w:eastAsia="Times New Roman"/>
          <w:color w:val="000000"/>
        </w:rPr>
        <w:t xml:space="preserve"> 20%</w:t>
      </w:r>
      <w:r w:rsidRPr="009823A5">
        <w:rPr>
          <w:rFonts w:eastAsia="Times New Roman"/>
          <w:color w:val="000000"/>
        </w:rPr>
        <w:t>; группа обучающихся, получивших отметку «3» справились 19</w:t>
      </w:r>
      <w:r w:rsidR="006A2854" w:rsidRPr="009823A5">
        <w:rPr>
          <w:rFonts w:eastAsia="Times New Roman"/>
          <w:color w:val="000000"/>
        </w:rPr>
        <w:t>,2</w:t>
      </w:r>
      <w:r w:rsidRPr="009823A5">
        <w:rPr>
          <w:rFonts w:eastAsia="Times New Roman"/>
          <w:color w:val="000000"/>
        </w:rPr>
        <w:t>%; группа обучающихся, получивших отметку «4» - 27</w:t>
      </w:r>
      <w:r w:rsidR="006A2854" w:rsidRPr="009823A5">
        <w:rPr>
          <w:rFonts w:eastAsia="Times New Roman"/>
          <w:color w:val="000000"/>
        </w:rPr>
        <w:t>,1</w:t>
      </w:r>
      <w:r w:rsidRPr="009823A5">
        <w:rPr>
          <w:rFonts w:eastAsia="Times New Roman"/>
          <w:color w:val="000000"/>
        </w:rPr>
        <w:t>%. А задание №</w:t>
      </w:r>
      <w:r w:rsidR="00520E3E" w:rsidRPr="009823A5">
        <w:rPr>
          <w:rFonts w:eastAsia="Times New Roman"/>
          <w:color w:val="000000"/>
        </w:rPr>
        <w:t xml:space="preserve"> </w:t>
      </w:r>
      <w:r w:rsidRPr="009823A5">
        <w:rPr>
          <w:rFonts w:eastAsia="Times New Roman"/>
          <w:color w:val="000000"/>
        </w:rPr>
        <w:t xml:space="preserve">5 было выполнено группами обучающихся, получивших неудовлетворительную отметку – </w:t>
      </w:r>
      <w:r w:rsidR="006A2854" w:rsidRPr="009823A5">
        <w:rPr>
          <w:rFonts w:eastAsia="Times New Roman"/>
          <w:color w:val="000000"/>
        </w:rPr>
        <w:t>0</w:t>
      </w:r>
      <w:r w:rsidRPr="009823A5">
        <w:rPr>
          <w:rFonts w:eastAsia="Times New Roman"/>
          <w:color w:val="000000"/>
        </w:rPr>
        <w:t>%; получивших отметку «3» - 14</w:t>
      </w:r>
      <w:r w:rsidR="006A2854" w:rsidRPr="009823A5">
        <w:rPr>
          <w:rFonts w:eastAsia="Times New Roman"/>
          <w:color w:val="000000"/>
        </w:rPr>
        <w:t xml:space="preserve">,2%; получивших отметку «4» - 17,7%; получивших отметку «5» - 49,6%. </w:t>
      </w:r>
    </w:p>
    <w:p w:rsidR="00E61F9A" w:rsidRPr="009823A5" w:rsidRDefault="00E61F9A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</w:rPr>
      </w:pPr>
      <w:r w:rsidRPr="009823A5">
        <w:rPr>
          <w:rFonts w:eastAsia="Times New Roman"/>
          <w:color w:val="000000"/>
        </w:rPr>
        <w:t xml:space="preserve"> </w:t>
      </w:r>
      <w:r w:rsidR="006A2854" w:rsidRPr="009823A5">
        <w:rPr>
          <w:rFonts w:eastAsia="Times New Roman"/>
          <w:color w:val="000000"/>
        </w:rPr>
        <w:tab/>
      </w:r>
      <w:r w:rsidRPr="009823A5">
        <w:rPr>
          <w:rFonts w:eastAsia="Times New Roman"/>
        </w:rPr>
        <w:t>Задания №№ 6-8 второй части работы проверяют глубину и точность понимания содержания текста, позволяют выявить уровень постижения школьниками культурно-</w:t>
      </w:r>
      <w:r w:rsidRPr="009823A5">
        <w:rPr>
          <w:rFonts w:eastAsia="Times New Roman"/>
        </w:rPr>
        <w:lastRenderedPageBreak/>
        <w:t xml:space="preserve">ценностных категорий текста: понимание проблемы, позиции автора или героя; понимание отношений синонимии и антонимии, важных для содержательного анализа текста; анализ изученных средств выразительности речи. </w:t>
      </w:r>
    </w:p>
    <w:p w:rsidR="00E61F9A" w:rsidRPr="009823A5" w:rsidRDefault="00E61F9A" w:rsidP="006D4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</w:rPr>
        <w:t>Как и прежде сложными для выполнения остаются задания разделов «Грамматика. Синтаксис», «Орфография».  Поэтому необходимо совершенствовать работу на уроке и индивидуальных консультациях по развитию умений проводить различные виды анализа языковых единиц, уделять особое внимание морфемному, словообразовательному, орфографическому разбору слова и синтаксическому разбору предложения, активно внедрять в практику тренинги по решению данных задач, чередовать разные формы работы по достижению предметных и метапредметных результатов.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eastAsia="Times New Roman"/>
          <w:color w:val="000000"/>
        </w:rPr>
      </w:pPr>
      <w:r w:rsidRPr="009823A5">
        <w:rPr>
          <w:rFonts w:eastAsia="Times New Roman"/>
          <w:b/>
          <w:color w:val="000000"/>
        </w:rPr>
        <w:t xml:space="preserve">Третья часть работы </w:t>
      </w:r>
      <w:r w:rsidRPr="009823A5">
        <w:rPr>
          <w:rFonts w:eastAsia="Times New Roman"/>
          <w:color w:val="000000"/>
        </w:rPr>
        <w:t xml:space="preserve">содержит творческое задание. </w:t>
      </w:r>
    </w:p>
    <w:p w:rsidR="00E61F9A" w:rsidRPr="009823A5" w:rsidRDefault="00E61F9A" w:rsidP="00E61F9A">
      <w:pPr>
        <w:spacing w:line="360" w:lineRule="auto"/>
        <w:ind w:firstLine="708"/>
        <w:jc w:val="both"/>
        <w:rPr>
          <w:rFonts w:eastAsia="Times New Roman"/>
        </w:rPr>
      </w:pPr>
      <w:r w:rsidRPr="009823A5">
        <w:rPr>
          <w:rFonts w:eastAsia="Times New Roman"/>
        </w:rPr>
        <w:t xml:space="preserve">Сочинение проверяло умение создавать собственное связное высказывание на основе прочитанного текста. Это высказывание должно соответствовать функционально-смысловому типу речи «рассуждение» и, как следствие этого, строиться по определённым композиционным законам. При этом особое внимание уделялось умению </w:t>
      </w:r>
      <w:proofErr w:type="gramStart"/>
      <w:r w:rsidRPr="009823A5">
        <w:rPr>
          <w:rFonts w:eastAsia="Times New Roman"/>
        </w:rPr>
        <w:t>обучающимися</w:t>
      </w:r>
      <w:proofErr w:type="gramEnd"/>
      <w:r w:rsidRPr="009823A5">
        <w:rPr>
          <w:rFonts w:eastAsia="Times New Roman"/>
        </w:rPr>
        <w:t xml:space="preserve"> аргументировать свои мысли и утверждения, используя прочитанный текст.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Times New Roman"/>
          <w:color w:val="000000"/>
        </w:rPr>
      </w:pPr>
      <w:proofErr w:type="gramStart"/>
      <w:r w:rsidRPr="009823A5">
        <w:rPr>
          <w:rFonts w:eastAsia="Times New Roman"/>
          <w:color w:val="000000"/>
        </w:rPr>
        <w:t>Обучающимся</w:t>
      </w:r>
      <w:proofErr w:type="gramEnd"/>
      <w:r w:rsidRPr="009823A5">
        <w:rPr>
          <w:rFonts w:eastAsia="Times New Roman"/>
          <w:color w:val="000000"/>
        </w:rPr>
        <w:t xml:space="preserve"> предлагалось выбрать один из трех вариантов для выполнения: </w:t>
      </w:r>
    </w:p>
    <w:p w:rsidR="00E61F9A" w:rsidRPr="009823A5" w:rsidRDefault="00E61F9A" w:rsidP="00227F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сочинение-рассуждение на лингвистическую тему (9.1),</w:t>
      </w:r>
    </w:p>
    <w:p w:rsidR="00E61F9A" w:rsidRPr="009823A5" w:rsidRDefault="00E61F9A" w:rsidP="00227F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сочинение-рассуждение на тему, связанную с анализом текста по предложенному фрагменту (9.2),</w:t>
      </w:r>
    </w:p>
    <w:p w:rsidR="00E61F9A" w:rsidRPr="009823A5" w:rsidRDefault="00E61F9A" w:rsidP="00227F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сочинение-рассуждение, связанное с толкованием значения слова (9.3). </w:t>
      </w:r>
    </w:p>
    <w:p w:rsidR="00E61F9A" w:rsidRPr="009823A5" w:rsidRDefault="00E61F9A" w:rsidP="00E61F9A">
      <w:pPr>
        <w:spacing w:line="360" w:lineRule="auto"/>
        <w:ind w:firstLine="708"/>
        <w:jc w:val="both"/>
        <w:rPr>
          <w:rFonts w:eastAsia="Times New Roman"/>
        </w:rPr>
      </w:pPr>
      <w:r w:rsidRPr="009823A5">
        <w:rPr>
          <w:rFonts w:eastAsia="Times New Roman"/>
        </w:rPr>
        <w:t>Все три варианта сочинений оценивались по одним и тем же критериям.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Сравнивая результаты выполнения задания 9 по отдельным критериям, необходимо отметить, что высокие проценты выполнения выпускник</w:t>
      </w:r>
      <w:r w:rsidR="006D441E" w:rsidRPr="009823A5">
        <w:rPr>
          <w:rFonts w:eastAsia="Times New Roman"/>
          <w:color w:val="000000"/>
        </w:rPr>
        <w:t>и показали по критериям СК</w:t>
      </w:r>
      <w:proofErr w:type="gramStart"/>
      <w:r w:rsidR="006D441E" w:rsidRPr="009823A5">
        <w:rPr>
          <w:rFonts w:eastAsia="Times New Roman"/>
          <w:color w:val="000000"/>
        </w:rPr>
        <w:t>1</w:t>
      </w:r>
      <w:proofErr w:type="gramEnd"/>
      <w:r w:rsidR="006D441E" w:rsidRPr="009823A5">
        <w:rPr>
          <w:rFonts w:eastAsia="Times New Roman"/>
          <w:color w:val="000000"/>
        </w:rPr>
        <w:t xml:space="preserve"> – 94,9</w:t>
      </w:r>
      <w:r w:rsidRPr="009823A5">
        <w:rPr>
          <w:rFonts w:eastAsia="Times New Roman"/>
          <w:color w:val="000000"/>
        </w:rPr>
        <w:t>%, СК2 – 95</w:t>
      </w:r>
      <w:r w:rsidR="006D441E" w:rsidRPr="009823A5">
        <w:rPr>
          <w:rFonts w:eastAsia="Times New Roman"/>
          <w:color w:val="000000"/>
        </w:rPr>
        <w:t>,5</w:t>
      </w:r>
      <w:r w:rsidRPr="009823A5">
        <w:rPr>
          <w:rFonts w:eastAsia="Times New Roman"/>
          <w:color w:val="000000"/>
        </w:rPr>
        <w:t>%, СК3 – 93</w:t>
      </w:r>
      <w:r w:rsidR="006D441E" w:rsidRPr="009823A5">
        <w:rPr>
          <w:rFonts w:eastAsia="Times New Roman"/>
          <w:color w:val="000000"/>
        </w:rPr>
        <w:t>,3</w:t>
      </w:r>
      <w:r w:rsidRPr="009823A5">
        <w:rPr>
          <w:rFonts w:eastAsia="Times New Roman"/>
          <w:color w:val="000000"/>
        </w:rPr>
        <w:t>% и СК4 – 96</w:t>
      </w:r>
      <w:r w:rsidR="006D441E" w:rsidRPr="009823A5">
        <w:rPr>
          <w:rFonts w:eastAsia="Times New Roman"/>
          <w:color w:val="000000"/>
        </w:rPr>
        <w:t>,4</w:t>
      </w:r>
      <w:r w:rsidRPr="009823A5">
        <w:rPr>
          <w:rFonts w:eastAsia="Times New Roman"/>
          <w:color w:val="000000"/>
        </w:rPr>
        <w:t>%. Это говорит о том, что большинство участников умеет рассуждать на теоретическом уровне, давать обоснованные ответы, правильно понимают тезисы, дают верное объяснение содержанию фрагмента, умеют давать определения и комментировать их. Участники проявляют свои умения адекватно понимать информацию, владеют разными видами чтения (изучающим, ознакомительным, просмотровым), извлекают нужную информацию, создают тексты различных стилей и жанров, осуществляют выбор и организацию языковых сре</w:t>
      </w:r>
      <w:proofErr w:type="gramStart"/>
      <w:r w:rsidRPr="009823A5">
        <w:rPr>
          <w:rFonts w:eastAsia="Times New Roman"/>
          <w:color w:val="000000"/>
        </w:rPr>
        <w:t>дств в с</w:t>
      </w:r>
      <w:proofErr w:type="gramEnd"/>
      <w:r w:rsidRPr="009823A5">
        <w:rPr>
          <w:rFonts w:eastAsia="Times New Roman"/>
          <w:color w:val="000000"/>
        </w:rPr>
        <w:t xml:space="preserve">оответствии с темой, свободно излагают свои мысли, соблюдая нормы построения текста (логично, последовательно, связно). </w:t>
      </w:r>
    </w:p>
    <w:p w:rsidR="00E61F9A" w:rsidRDefault="00E61F9A" w:rsidP="00E61F9A">
      <w:pPr>
        <w:spacing w:line="360" w:lineRule="auto"/>
        <w:ind w:firstLine="708"/>
        <w:jc w:val="both"/>
        <w:rPr>
          <w:rFonts w:eastAsia="Times New Roman"/>
        </w:rPr>
      </w:pPr>
      <w:r w:rsidRPr="009823A5">
        <w:rPr>
          <w:rFonts w:eastAsia="Times New Roman"/>
        </w:rPr>
        <w:t>Однако у группы обучающихся, получивших неудовлетворительную оценку, в критериях СК</w:t>
      </w:r>
      <w:proofErr w:type="gramStart"/>
      <w:r w:rsidRPr="009823A5">
        <w:rPr>
          <w:rFonts w:eastAsia="Times New Roman"/>
        </w:rPr>
        <w:t>1</w:t>
      </w:r>
      <w:proofErr w:type="gramEnd"/>
      <w:r w:rsidR="006D441E" w:rsidRPr="009823A5">
        <w:rPr>
          <w:rFonts w:eastAsia="Times New Roman"/>
        </w:rPr>
        <w:t xml:space="preserve"> и СК3</w:t>
      </w:r>
      <w:r w:rsidRPr="009823A5">
        <w:rPr>
          <w:rFonts w:eastAsia="Times New Roman"/>
        </w:rPr>
        <w:t xml:space="preserve"> возникали трудности, и процент выполнения недостаточно </w:t>
      </w:r>
      <w:r w:rsidRPr="009823A5">
        <w:rPr>
          <w:rFonts w:eastAsia="Times New Roman"/>
        </w:rPr>
        <w:lastRenderedPageBreak/>
        <w:t xml:space="preserve">высокий, соответственно – </w:t>
      </w:r>
      <w:r w:rsidR="006D441E" w:rsidRPr="009823A5">
        <w:rPr>
          <w:rFonts w:eastAsia="Times New Roman"/>
        </w:rPr>
        <w:t>50% и 40</w:t>
      </w:r>
      <w:r w:rsidRPr="009823A5">
        <w:rPr>
          <w:rFonts w:eastAsia="Times New Roman"/>
        </w:rPr>
        <w:t>%. Это свидетельствует о том, что у выпускников недостаточно сформировано умение логично строить своё высказывание, последовательно излагать мысли, соблюдать речевые и грамматические нормы. Также обучающиеся данной группы затрудняются</w:t>
      </w:r>
      <w:r w:rsidR="00567C7D" w:rsidRPr="009823A5">
        <w:rPr>
          <w:rFonts w:eastAsia="Times New Roman"/>
        </w:rPr>
        <w:t xml:space="preserve"> (СК</w:t>
      </w:r>
      <w:proofErr w:type="gramStart"/>
      <w:r w:rsidR="00567C7D" w:rsidRPr="009823A5">
        <w:rPr>
          <w:rFonts w:eastAsia="Times New Roman"/>
        </w:rPr>
        <w:t>4</w:t>
      </w:r>
      <w:proofErr w:type="gramEnd"/>
      <w:r w:rsidR="00567C7D" w:rsidRPr="009823A5">
        <w:rPr>
          <w:rFonts w:eastAsia="Times New Roman"/>
        </w:rPr>
        <w:t xml:space="preserve"> – 60%) </w:t>
      </w:r>
      <w:r w:rsidRPr="009823A5">
        <w:rPr>
          <w:rFonts w:eastAsia="Times New Roman"/>
        </w:rPr>
        <w:t xml:space="preserve">при написании сочинения делить текст на </w:t>
      </w:r>
      <w:proofErr w:type="spellStart"/>
      <w:r w:rsidRPr="009823A5">
        <w:rPr>
          <w:rFonts w:eastAsia="Times New Roman"/>
        </w:rPr>
        <w:t>микротемы</w:t>
      </w:r>
      <w:proofErr w:type="spellEnd"/>
      <w:r w:rsidRPr="009823A5">
        <w:rPr>
          <w:rFonts w:eastAsia="Times New Roman"/>
        </w:rPr>
        <w:t>, отдельно выделять тезис, доказательства и вывод, что приводит к нарушению композиции сочинения. Анализ работ выпускников показал, что при подготовке к написанию сочинения необходимо учить пользоваться алгоритмом создания текстов типа рассуждения, также на уроках больше уделять времени работе по нахождению и исправлению логических, речевых и грамматических ошибок в пробных сочинениях по типу ОГЭ.</w:t>
      </w:r>
    </w:p>
    <w:p w:rsidR="00610FAE" w:rsidRPr="00610FAE" w:rsidRDefault="00610FAE" w:rsidP="00E61F9A">
      <w:pPr>
        <w:spacing w:line="360" w:lineRule="auto"/>
        <w:ind w:firstLine="708"/>
        <w:jc w:val="both"/>
        <w:rPr>
          <w:rFonts w:eastAsia="Times New Roman"/>
          <w:b/>
        </w:rPr>
      </w:pPr>
      <w:r w:rsidRPr="00610FAE">
        <w:rPr>
          <w:rFonts w:eastAsia="Times New Roman"/>
          <w:color w:val="000000"/>
        </w:rPr>
        <w:t xml:space="preserve">На уровне гораздо ниже окружных показателей с данным видом задания справились обучающиеся следующих образовательных учреждений: </w:t>
      </w:r>
      <w:proofErr w:type="gramStart"/>
      <w:r w:rsidRPr="00610FAE">
        <w:rPr>
          <w:rFonts w:eastAsia="Times New Roman"/>
          <w:color w:val="000000"/>
        </w:rPr>
        <w:t xml:space="preserve">ГБОУ ООШ пос. Верхняя Подстепновка, ГБОУ ООШ пос. Ровно-Владимировка, ГБОУ ООШ пос. Самарский, ГБОУ ООШ с. </w:t>
      </w:r>
      <w:proofErr w:type="spellStart"/>
      <w:r w:rsidRPr="00610FAE">
        <w:rPr>
          <w:rFonts w:eastAsia="Times New Roman"/>
          <w:color w:val="000000"/>
        </w:rPr>
        <w:t>Спиридоновка</w:t>
      </w:r>
      <w:proofErr w:type="spellEnd"/>
      <w:r w:rsidRPr="00610FAE">
        <w:rPr>
          <w:rFonts w:eastAsia="Times New Roman"/>
          <w:color w:val="000000"/>
        </w:rPr>
        <w:t>,</w:t>
      </w:r>
      <w:r w:rsidRPr="00610FAE">
        <w:t xml:space="preserve"> </w:t>
      </w:r>
      <w:r w:rsidRPr="00610FAE">
        <w:rPr>
          <w:rFonts w:eastAsia="Times New Roman"/>
          <w:color w:val="000000"/>
        </w:rPr>
        <w:t>ГБОУ ООШ № 11 г. Новокуйбышевска, ГБОУ ООШ № 12 пос. Шмидта г.о. Новокуйбышевск, ГБОУ ООШ № 20 г. Новокуйбышевска</w:t>
      </w:r>
      <w:r w:rsidRPr="00610FAE">
        <w:rPr>
          <w:rFonts w:eastAsia="Times New Roman"/>
        </w:rPr>
        <w:t>.</w:t>
      </w:r>
      <w:proofErr w:type="gramEnd"/>
    </w:p>
    <w:p w:rsidR="00E61F9A" w:rsidRPr="009823A5" w:rsidRDefault="00E61F9A" w:rsidP="00567C7D">
      <w:pPr>
        <w:spacing w:line="360" w:lineRule="auto"/>
        <w:jc w:val="both"/>
        <w:rPr>
          <w:rFonts w:eastAsia="Times New Roman"/>
        </w:rPr>
      </w:pPr>
      <w:r w:rsidRPr="009823A5">
        <w:rPr>
          <w:rFonts w:eastAsia="Times New Roman"/>
          <w:color w:val="000000"/>
        </w:rPr>
        <w:tab/>
      </w:r>
      <w:r w:rsidRPr="009823A5">
        <w:rPr>
          <w:rFonts w:eastAsia="Times New Roman"/>
          <w:b/>
          <w:i/>
        </w:rPr>
        <w:t xml:space="preserve">Практическая грамотность и фактическая точность </w:t>
      </w:r>
      <w:r w:rsidRPr="009823A5">
        <w:rPr>
          <w:rFonts w:eastAsia="Times New Roman"/>
        </w:rPr>
        <w:t xml:space="preserve">письменной речи </w:t>
      </w:r>
      <w:proofErr w:type="gramStart"/>
      <w:r w:rsidRPr="009823A5">
        <w:rPr>
          <w:rFonts w:eastAsia="Times New Roman"/>
        </w:rPr>
        <w:t>экзаменуемых</w:t>
      </w:r>
      <w:proofErr w:type="gramEnd"/>
      <w:r w:rsidRPr="009823A5">
        <w:rPr>
          <w:rFonts w:eastAsia="Times New Roman"/>
        </w:rPr>
        <w:t xml:space="preserve"> оценивались на основании проверки изложения и сочинения в целом.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Анализируя данные выполнения заданий по критериям </w:t>
      </w:r>
      <w:r w:rsidRPr="009823A5">
        <w:rPr>
          <w:rFonts w:eastAsia="Times New Roman"/>
          <w:b/>
          <w:color w:val="000000"/>
        </w:rPr>
        <w:t>ГК</w:t>
      </w:r>
      <w:proofErr w:type="gramStart"/>
      <w:r w:rsidRPr="009823A5">
        <w:rPr>
          <w:rFonts w:eastAsia="Times New Roman"/>
          <w:b/>
          <w:color w:val="000000"/>
        </w:rPr>
        <w:t>1</w:t>
      </w:r>
      <w:proofErr w:type="gramEnd"/>
      <w:r w:rsidRPr="009823A5">
        <w:rPr>
          <w:rFonts w:eastAsia="Times New Roman"/>
          <w:b/>
          <w:color w:val="000000"/>
        </w:rPr>
        <w:t xml:space="preserve"> – ФК1 </w:t>
      </w:r>
      <w:r w:rsidRPr="009823A5">
        <w:rPr>
          <w:rFonts w:eastAsia="Times New Roman"/>
          <w:color w:val="000000"/>
        </w:rPr>
        <w:t>следует отметить, что самыми проблематичными для обучающихся остаются задания</w:t>
      </w:r>
      <w:r w:rsidRPr="009823A5">
        <w:rPr>
          <w:rFonts w:eastAsia="Times New Roman"/>
          <w:b/>
          <w:color w:val="000000"/>
        </w:rPr>
        <w:t xml:space="preserve">: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b/>
          <w:color w:val="000000"/>
        </w:rPr>
        <w:t>ГК</w:t>
      </w:r>
      <w:proofErr w:type="gramStart"/>
      <w:r w:rsidRPr="009823A5">
        <w:rPr>
          <w:rFonts w:eastAsia="Times New Roman"/>
          <w:b/>
          <w:color w:val="000000"/>
        </w:rPr>
        <w:t>1</w:t>
      </w:r>
      <w:proofErr w:type="gramEnd"/>
      <w:r w:rsidRPr="009823A5">
        <w:rPr>
          <w:rFonts w:eastAsia="Times New Roman"/>
          <w:b/>
          <w:color w:val="000000"/>
        </w:rPr>
        <w:t xml:space="preserve">. </w:t>
      </w:r>
      <w:r w:rsidRPr="009823A5">
        <w:rPr>
          <w:rFonts w:eastAsia="Times New Roman"/>
          <w:color w:val="000000"/>
        </w:rPr>
        <w:t xml:space="preserve">Уровень орфографической грамотности обучающихся 9-х классов низкий. Несмотря на </w:t>
      </w:r>
      <w:proofErr w:type="gramStart"/>
      <w:r w:rsidRPr="009823A5">
        <w:rPr>
          <w:rFonts w:eastAsia="Times New Roman"/>
          <w:color w:val="000000"/>
        </w:rPr>
        <w:t>то</w:t>
      </w:r>
      <w:proofErr w:type="gramEnd"/>
      <w:r w:rsidRPr="009823A5">
        <w:rPr>
          <w:rFonts w:eastAsia="Times New Roman"/>
          <w:color w:val="000000"/>
        </w:rPr>
        <w:t xml:space="preserve"> что перед обучающимися лежали орфографические словари, девятиклассники допустили грубые и негрубые орфографические ошибки. К типичным ошибкам можно отнести </w:t>
      </w:r>
      <w:proofErr w:type="gramStart"/>
      <w:r w:rsidRPr="009823A5">
        <w:rPr>
          <w:rFonts w:eastAsia="Times New Roman"/>
          <w:color w:val="000000"/>
        </w:rPr>
        <w:t>следующие</w:t>
      </w:r>
      <w:proofErr w:type="gramEnd"/>
      <w:r w:rsidRPr="009823A5">
        <w:rPr>
          <w:rFonts w:eastAsia="Times New Roman"/>
          <w:color w:val="000000"/>
        </w:rPr>
        <w:t xml:space="preserve">: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правописание проверяемой безударной гласной;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правописание гласных в суффиксах;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НЕ с частями речи;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Н и НН в различных частях речи;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- правописание предлогов со словами.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Результаты экзамена показывают, что учащиеся, выполняя задания самостоятельно (изложение, сочинение), не всегда могут применить свои знания орфографических и пунктуационных правил на практике, не могут находить и исправлять свои ошибки, не</w:t>
      </w:r>
      <w:r w:rsidR="00567C7D" w:rsidRPr="009823A5">
        <w:rPr>
          <w:rFonts w:eastAsia="Times New Roman"/>
          <w:color w:val="000000"/>
        </w:rPr>
        <w:t xml:space="preserve"> </w:t>
      </w:r>
      <w:r w:rsidRPr="009823A5">
        <w:rPr>
          <w:rFonts w:eastAsia="Times New Roman"/>
          <w:color w:val="000000"/>
        </w:rPr>
        <w:t xml:space="preserve">владеют навыками работы со словарем.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9823A5">
        <w:rPr>
          <w:rFonts w:eastAsia="Times New Roman"/>
        </w:rPr>
        <w:t>Освоение орфографических норм участниками экзамена проверялось в задании №5, критерием ГК</w:t>
      </w:r>
      <w:proofErr w:type="gramStart"/>
      <w:r w:rsidRPr="009823A5">
        <w:rPr>
          <w:rFonts w:eastAsia="Times New Roman"/>
        </w:rPr>
        <w:t>1</w:t>
      </w:r>
      <w:proofErr w:type="gramEnd"/>
      <w:r w:rsidRPr="009823A5">
        <w:rPr>
          <w:rFonts w:eastAsia="Times New Roman"/>
        </w:rPr>
        <w:t>. При выполнении задания №5 обучающие должны были показать знание теории, а критерий ГК</w:t>
      </w:r>
      <w:proofErr w:type="gramStart"/>
      <w:r w:rsidRPr="009823A5">
        <w:rPr>
          <w:rFonts w:eastAsia="Times New Roman"/>
        </w:rPr>
        <w:t>1</w:t>
      </w:r>
      <w:proofErr w:type="gramEnd"/>
      <w:r w:rsidRPr="009823A5">
        <w:rPr>
          <w:rFonts w:eastAsia="Times New Roman"/>
        </w:rPr>
        <w:t xml:space="preserve"> выявляет умение применять правила на практике. При </w:t>
      </w:r>
      <w:r w:rsidRPr="009823A5">
        <w:rPr>
          <w:rFonts w:eastAsia="Times New Roman"/>
        </w:rPr>
        <w:lastRenderedPageBreak/>
        <w:t>написании сочинения и изложения с критерием ГК</w:t>
      </w:r>
      <w:proofErr w:type="gramStart"/>
      <w:r w:rsidRPr="009823A5">
        <w:rPr>
          <w:rFonts w:eastAsia="Times New Roman"/>
        </w:rPr>
        <w:t>1</w:t>
      </w:r>
      <w:proofErr w:type="gramEnd"/>
      <w:r w:rsidRPr="009823A5">
        <w:rPr>
          <w:rFonts w:eastAsia="Times New Roman"/>
        </w:rPr>
        <w:t xml:space="preserve"> справились 7</w:t>
      </w:r>
      <w:r w:rsidR="00567C7D" w:rsidRPr="009823A5">
        <w:rPr>
          <w:rFonts w:eastAsia="Times New Roman"/>
        </w:rPr>
        <w:t>1,6</w:t>
      </w:r>
      <w:r w:rsidRPr="009823A5">
        <w:rPr>
          <w:rFonts w:eastAsia="Times New Roman"/>
        </w:rPr>
        <w:t xml:space="preserve">% выпускников. Это свидетельствует о том, что большая </w:t>
      </w:r>
      <w:proofErr w:type="gramStart"/>
      <w:r w:rsidRPr="009823A5">
        <w:rPr>
          <w:rFonts w:eastAsia="Times New Roman"/>
        </w:rPr>
        <w:t>часть выпускников обладает умением применять правила на</w:t>
      </w:r>
      <w:proofErr w:type="gramEnd"/>
      <w:r w:rsidRPr="009823A5">
        <w:rPr>
          <w:rFonts w:eastAsia="Times New Roman"/>
        </w:rPr>
        <w:t xml:space="preserve"> практике. Однако в группе обучающихся, получивших оценку «2» и «3»  выявлен низкий процент выполнения этого задания. Так в критерии ГК</w:t>
      </w:r>
      <w:proofErr w:type="gramStart"/>
      <w:r w:rsidRPr="009823A5">
        <w:rPr>
          <w:rFonts w:eastAsia="Times New Roman"/>
        </w:rPr>
        <w:t>1</w:t>
      </w:r>
      <w:proofErr w:type="gramEnd"/>
      <w:r w:rsidRPr="009823A5">
        <w:rPr>
          <w:rFonts w:eastAsia="Times New Roman"/>
        </w:rPr>
        <w:t xml:space="preserve"> результат составляет у группы обучающихся, получивших неудовлетворительную отметку – 1</w:t>
      </w:r>
      <w:r w:rsidR="00567C7D" w:rsidRPr="009823A5">
        <w:rPr>
          <w:rFonts w:eastAsia="Times New Roman"/>
        </w:rPr>
        <w:t>0</w:t>
      </w:r>
      <w:r w:rsidRPr="009823A5">
        <w:rPr>
          <w:rFonts w:eastAsia="Times New Roman"/>
        </w:rPr>
        <w:t>%; у группы обучающихся, получивших отметку «3» - 2</w:t>
      </w:r>
      <w:r w:rsidR="00567C7D" w:rsidRPr="009823A5">
        <w:rPr>
          <w:rFonts w:eastAsia="Times New Roman"/>
        </w:rPr>
        <w:t>8,7</w:t>
      </w:r>
      <w:r w:rsidRPr="009823A5">
        <w:rPr>
          <w:rFonts w:eastAsia="Times New Roman"/>
        </w:rPr>
        <w:t>%.  Обучающиеся, получившие «5», хорошо справились с этим заданием – 95</w:t>
      </w:r>
      <w:r w:rsidR="00567C7D" w:rsidRPr="009823A5">
        <w:rPr>
          <w:rFonts w:eastAsia="Times New Roman"/>
        </w:rPr>
        <w:t>,1</w:t>
      </w:r>
      <w:r w:rsidRPr="009823A5">
        <w:rPr>
          <w:rFonts w:eastAsia="Times New Roman"/>
        </w:rPr>
        <w:t>%.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ab/>
      </w:r>
      <w:r w:rsidRPr="009823A5">
        <w:rPr>
          <w:rFonts w:eastAsia="Times New Roman"/>
          <w:b/>
          <w:color w:val="000000"/>
        </w:rPr>
        <w:t>ГК</w:t>
      </w:r>
      <w:proofErr w:type="gramStart"/>
      <w:r w:rsidRPr="009823A5">
        <w:rPr>
          <w:rFonts w:eastAsia="Times New Roman"/>
          <w:b/>
          <w:color w:val="000000"/>
        </w:rPr>
        <w:t>2</w:t>
      </w:r>
      <w:proofErr w:type="gramEnd"/>
      <w:r w:rsidRPr="009823A5">
        <w:rPr>
          <w:rFonts w:eastAsia="Times New Roman"/>
          <w:b/>
          <w:color w:val="000000"/>
        </w:rPr>
        <w:t xml:space="preserve">. </w:t>
      </w:r>
      <w:r w:rsidRPr="009823A5">
        <w:rPr>
          <w:rFonts w:eastAsia="Times New Roman"/>
          <w:color w:val="000000"/>
        </w:rPr>
        <w:t xml:space="preserve">Уровень пунктуационной грамотности учащихся 9-х классов тоже низкий. К типичным ошибкам можно отнести </w:t>
      </w:r>
      <w:proofErr w:type="gramStart"/>
      <w:r w:rsidRPr="009823A5">
        <w:rPr>
          <w:rFonts w:eastAsia="Times New Roman"/>
          <w:color w:val="000000"/>
        </w:rPr>
        <w:t>следующие</w:t>
      </w:r>
      <w:proofErr w:type="gramEnd"/>
      <w:r w:rsidRPr="009823A5">
        <w:rPr>
          <w:rFonts w:eastAsia="Times New Roman"/>
          <w:color w:val="000000"/>
        </w:rPr>
        <w:t xml:space="preserve"> </w:t>
      </w:r>
      <w:proofErr w:type="spellStart"/>
      <w:r w:rsidRPr="009823A5">
        <w:rPr>
          <w:rFonts w:eastAsia="Times New Roman"/>
          <w:color w:val="000000"/>
        </w:rPr>
        <w:t>пунктограммы</w:t>
      </w:r>
      <w:proofErr w:type="spellEnd"/>
      <w:r w:rsidRPr="009823A5">
        <w:rPr>
          <w:rFonts w:eastAsia="Times New Roman"/>
          <w:color w:val="000000"/>
        </w:rPr>
        <w:t xml:space="preserve">: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постановка знаков препинания в сложноподчинённых предложениях;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постановка знаков препинания при вводных конструкциях;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постановка лишних знаков препинания;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постановка знаков препинания при причастных и деепричастных оборотах;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постановка знаков препинания при однородных членах предложения;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 xml:space="preserve">- постановка знаков препинания при цитировании.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Знание пунктуационных норм участниками экзамена проверялось в заданиях №3, критерием ГК</w:t>
      </w:r>
      <w:proofErr w:type="gramStart"/>
      <w:r w:rsidRPr="009823A5">
        <w:rPr>
          <w:rFonts w:eastAsia="Times New Roman"/>
          <w:color w:val="000000"/>
        </w:rPr>
        <w:t>2</w:t>
      </w:r>
      <w:proofErr w:type="gramEnd"/>
      <w:r w:rsidRPr="009823A5">
        <w:rPr>
          <w:rFonts w:eastAsia="Times New Roman"/>
          <w:color w:val="000000"/>
        </w:rPr>
        <w:t xml:space="preserve">. 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Доля участников, продемонстрировавшая свое умение соблюдать правила пунктуации в практике письменной речи, выше доли тех учащихся, которые умеют обнаруживать и анализировать пунктуационные явления в предлагаемом материале (разница между заданиями № 3 и ГК</w:t>
      </w:r>
      <w:proofErr w:type="gramStart"/>
      <w:r w:rsidRPr="009823A5">
        <w:rPr>
          <w:rFonts w:eastAsia="Times New Roman"/>
          <w:color w:val="000000"/>
        </w:rPr>
        <w:t>2</w:t>
      </w:r>
      <w:proofErr w:type="gramEnd"/>
      <w:r w:rsidRPr="009823A5">
        <w:rPr>
          <w:rFonts w:eastAsia="Times New Roman"/>
          <w:color w:val="000000"/>
        </w:rPr>
        <w:t xml:space="preserve"> 8%). Наиболее низкий процент выполнения в критерии ГК</w:t>
      </w:r>
      <w:proofErr w:type="gramStart"/>
      <w:r w:rsidRPr="009823A5">
        <w:rPr>
          <w:rFonts w:eastAsia="Times New Roman"/>
          <w:color w:val="000000"/>
        </w:rPr>
        <w:t>2</w:t>
      </w:r>
      <w:proofErr w:type="gramEnd"/>
      <w:r w:rsidRPr="009823A5">
        <w:rPr>
          <w:rFonts w:eastAsia="Times New Roman"/>
          <w:color w:val="000000"/>
        </w:rPr>
        <w:t xml:space="preserve"> выявлен у группы обучающихся, получивших неудовлетворительную отметку и отметку «3» – </w:t>
      </w:r>
      <w:r w:rsidR="00567C7D" w:rsidRPr="009823A5">
        <w:rPr>
          <w:rFonts w:eastAsia="Times New Roman"/>
          <w:color w:val="000000"/>
        </w:rPr>
        <w:t>0</w:t>
      </w:r>
      <w:r w:rsidRPr="009823A5">
        <w:rPr>
          <w:rFonts w:eastAsia="Times New Roman"/>
          <w:color w:val="000000"/>
        </w:rPr>
        <w:t>% и 9</w:t>
      </w:r>
      <w:r w:rsidR="00567C7D" w:rsidRPr="009823A5">
        <w:rPr>
          <w:rFonts w:eastAsia="Times New Roman"/>
          <w:color w:val="000000"/>
        </w:rPr>
        <w:t>,2</w:t>
      </w:r>
      <w:r w:rsidRPr="009823A5">
        <w:rPr>
          <w:rFonts w:eastAsia="Times New Roman"/>
          <w:color w:val="000000"/>
        </w:rPr>
        <w:t>% соответственно; у группы обучающихся,</w:t>
      </w:r>
      <w:r w:rsidR="00567C7D" w:rsidRPr="009823A5">
        <w:rPr>
          <w:rFonts w:eastAsia="Times New Roman"/>
          <w:color w:val="000000"/>
        </w:rPr>
        <w:t xml:space="preserve"> получивших отметку «4» - 34,5</w:t>
      </w:r>
      <w:r w:rsidRPr="009823A5">
        <w:rPr>
          <w:rFonts w:eastAsia="Times New Roman"/>
          <w:color w:val="000000"/>
        </w:rPr>
        <w:t>%. Высокий процент выполнения (8</w:t>
      </w:r>
      <w:r w:rsidR="00567C7D" w:rsidRPr="009823A5">
        <w:rPr>
          <w:rFonts w:eastAsia="Times New Roman"/>
          <w:color w:val="000000"/>
        </w:rPr>
        <w:t>2,7</w:t>
      </w:r>
      <w:r w:rsidRPr="009823A5">
        <w:rPr>
          <w:rFonts w:eastAsia="Times New Roman"/>
          <w:color w:val="000000"/>
        </w:rPr>
        <w:t xml:space="preserve">%) выявлен у группы обучающихся, получивших оценку «5». </w:t>
      </w:r>
    </w:p>
    <w:p w:rsidR="00E61F9A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9823A5">
        <w:rPr>
          <w:rFonts w:eastAsia="Times New Roman"/>
        </w:rPr>
        <w:t>Анализ результатов выполнения критериев ГК</w:t>
      </w:r>
      <w:proofErr w:type="gramStart"/>
      <w:r w:rsidRPr="009823A5">
        <w:rPr>
          <w:rFonts w:eastAsia="Times New Roman"/>
        </w:rPr>
        <w:t>1</w:t>
      </w:r>
      <w:proofErr w:type="gramEnd"/>
      <w:r w:rsidRPr="009823A5">
        <w:rPr>
          <w:rFonts w:eastAsia="Times New Roman"/>
        </w:rPr>
        <w:t xml:space="preserve"> и ГК2 позволяет сделать вывод: необходимо на уроках уделять внимание упражнениям по отработке навыков письменной речи, использовать методы обучения, способствующие формированию орфографической зоркости, пунктуационных умений; разнообразить подходы в формировании базовых логических действий на уроках русского языка и литературы.</w:t>
      </w:r>
    </w:p>
    <w:p w:rsidR="00610FAE" w:rsidRPr="00610FAE" w:rsidRDefault="00610FAE" w:rsidP="00610FAE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108</w:t>
      </w:r>
      <w:r w:rsidRPr="00610FAE">
        <w:rPr>
          <w:rFonts w:eastAsia="Times New Roman"/>
        </w:rPr>
        <w:t xml:space="preserve"> человек</w:t>
      </w:r>
      <w:r>
        <w:rPr>
          <w:rFonts w:eastAsia="Times New Roman"/>
        </w:rPr>
        <w:t xml:space="preserve"> (5,6</w:t>
      </w:r>
      <w:r w:rsidRPr="00610FAE">
        <w:rPr>
          <w:rFonts w:eastAsia="Times New Roman"/>
        </w:rPr>
        <w:t xml:space="preserve">%) из </w:t>
      </w:r>
      <w:r>
        <w:rPr>
          <w:rFonts w:eastAsia="Times New Roman"/>
        </w:rPr>
        <w:t xml:space="preserve">27 </w:t>
      </w:r>
      <w:r w:rsidRPr="00610FAE">
        <w:rPr>
          <w:rFonts w:eastAsia="Times New Roman"/>
        </w:rPr>
        <w:t>школ</w:t>
      </w:r>
      <w:r w:rsidRPr="00610FAE">
        <w:t xml:space="preserve"> </w:t>
      </w:r>
      <w:r w:rsidRPr="00610FAE">
        <w:rPr>
          <w:rFonts w:eastAsia="Times New Roman"/>
        </w:rPr>
        <w:t>набрали от 23 до 2</w:t>
      </w:r>
      <w:r>
        <w:rPr>
          <w:rFonts w:eastAsia="Times New Roman"/>
        </w:rPr>
        <w:t>8</w:t>
      </w:r>
      <w:r w:rsidRPr="00610FAE">
        <w:rPr>
          <w:rFonts w:eastAsia="Times New Roman"/>
        </w:rPr>
        <w:t xml:space="preserve"> баллов, однако набрали менее 4-ых баллов за грамотность, в </w:t>
      </w:r>
      <w:proofErr w:type="gramStart"/>
      <w:r w:rsidRPr="00610FAE">
        <w:rPr>
          <w:rFonts w:eastAsia="Times New Roman"/>
        </w:rPr>
        <w:t>связи</w:t>
      </w:r>
      <w:proofErr w:type="gramEnd"/>
      <w:r w:rsidRPr="00610FAE">
        <w:rPr>
          <w:rFonts w:eastAsia="Times New Roman"/>
        </w:rPr>
        <w:t xml:space="preserve"> с чем снизили свой итоговой результат.</w:t>
      </w:r>
    </w:p>
    <w:p w:rsidR="00E61F9A" w:rsidRPr="009823A5" w:rsidRDefault="00E61F9A" w:rsidP="00E61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9823A5">
        <w:rPr>
          <w:rFonts w:eastAsia="Times New Roman"/>
          <w:color w:val="000000"/>
        </w:rPr>
        <w:t>Критерием ГК3 оценивалось умение оформлять речь в соответствии с грамматическими нормами литературного языка. Процент правильного выполнения по данному критерию – 83</w:t>
      </w:r>
      <w:r w:rsidR="00567C7D" w:rsidRPr="009823A5">
        <w:rPr>
          <w:rFonts w:eastAsia="Times New Roman"/>
          <w:color w:val="000000"/>
        </w:rPr>
        <w:t>,3</w:t>
      </w:r>
      <w:r w:rsidRPr="009823A5">
        <w:rPr>
          <w:rFonts w:eastAsia="Times New Roman"/>
          <w:color w:val="000000"/>
        </w:rPr>
        <w:t xml:space="preserve">%. </w:t>
      </w:r>
    </w:p>
    <w:p w:rsidR="00E61F9A" w:rsidRPr="009823A5" w:rsidRDefault="00E61F9A" w:rsidP="00E61F9A">
      <w:pPr>
        <w:spacing w:line="360" w:lineRule="auto"/>
        <w:ind w:firstLine="709"/>
        <w:jc w:val="both"/>
        <w:rPr>
          <w:rFonts w:eastAsia="Times New Roman"/>
        </w:rPr>
      </w:pPr>
      <w:r w:rsidRPr="009823A5">
        <w:rPr>
          <w:rFonts w:eastAsia="Times New Roman"/>
        </w:rPr>
        <w:lastRenderedPageBreak/>
        <w:t>Владение речевыми нормами (критерий ГК</w:t>
      </w:r>
      <w:proofErr w:type="gramStart"/>
      <w:r w:rsidRPr="009823A5">
        <w:rPr>
          <w:rFonts w:eastAsia="Times New Roman"/>
        </w:rPr>
        <w:t>4</w:t>
      </w:r>
      <w:proofErr w:type="gramEnd"/>
      <w:r w:rsidRPr="009823A5">
        <w:rPr>
          <w:rFonts w:eastAsia="Times New Roman"/>
        </w:rPr>
        <w:t>) показано выпускниками на достаточно высоком уровне, речевых ошибок нет или допущена одна ошибка в работах 8</w:t>
      </w:r>
      <w:r w:rsidR="00567C7D" w:rsidRPr="009823A5">
        <w:rPr>
          <w:rFonts w:eastAsia="Times New Roman"/>
        </w:rPr>
        <w:t>4,9</w:t>
      </w:r>
      <w:r w:rsidRPr="009823A5">
        <w:rPr>
          <w:rFonts w:eastAsia="Times New Roman"/>
        </w:rPr>
        <w:t>% обучающихся.</w:t>
      </w:r>
    </w:p>
    <w:p w:rsidR="00E61F9A" w:rsidRPr="009823A5" w:rsidRDefault="00E61F9A" w:rsidP="00E61F9A">
      <w:pPr>
        <w:spacing w:line="360" w:lineRule="auto"/>
        <w:ind w:firstLine="709"/>
        <w:jc w:val="both"/>
        <w:rPr>
          <w:rFonts w:eastAsia="Times New Roman"/>
        </w:rPr>
      </w:pPr>
      <w:r w:rsidRPr="009823A5">
        <w:rPr>
          <w:rFonts w:eastAsia="Times New Roman"/>
        </w:rPr>
        <w:t xml:space="preserve">Анализ данных оценки практической грамотности показывает, что уровень владения речевыми и грамматическими нормами экзаменуемых более высокий по сравнению с орфографическими и пунктуационными нормами.  </w:t>
      </w:r>
    </w:p>
    <w:p w:rsidR="005A2C32" w:rsidRDefault="00E61F9A" w:rsidP="009823A5">
      <w:pPr>
        <w:spacing w:line="360" w:lineRule="auto"/>
        <w:ind w:firstLine="709"/>
        <w:jc w:val="both"/>
        <w:rPr>
          <w:rFonts w:eastAsia="Times New Roman"/>
        </w:rPr>
      </w:pPr>
      <w:r w:rsidRPr="009823A5">
        <w:rPr>
          <w:rFonts w:eastAsia="Times New Roman"/>
        </w:rPr>
        <w:t>Данные по критерию ФК</w:t>
      </w:r>
      <w:proofErr w:type="gramStart"/>
      <w:r w:rsidRPr="009823A5">
        <w:rPr>
          <w:rFonts w:eastAsia="Times New Roman"/>
        </w:rPr>
        <w:t>1</w:t>
      </w:r>
      <w:proofErr w:type="gramEnd"/>
      <w:r w:rsidRPr="009823A5">
        <w:rPr>
          <w:rFonts w:eastAsia="Times New Roman"/>
        </w:rPr>
        <w:t xml:space="preserve"> (фактическая точность письменной речи) показывают, что нет фактических ошибок в изложении материала, а также в понимании и употреблении терминов у 9</w:t>
      </w:r>
      <w:r w:rsidR="00567C7D" w:rsidRPr="009823A5">
        <w:rPr>
          <w:rFonts w:eastAsia="Times New Roman"/>
        </w:rPr>
        <w:t>4,8</w:t>
      </w:r>
      <w:r w:rsidRPr="009823A5">
        <w:rPr>
          <w:rFonts w:eastAsia="Times New Roman"/>
        </w:rPr>
        <w:t xml:space="preserve"> % участников экзамена.</w:t>
      </w:r>
    </w:p>
    <w:p w:rsidR="00610FAE" w:rsidRPr="00610FAE" w:rsidRDefault="00610FAE" w:rsidP="00610FAE">
      <w:pPr>
        <w:spacing w:line="360" w:lineRule="auto"/>
        <w:ind w:firstLine="709"/>
        <w:jc w:val="both"/>
        <w:rPr>
          <w:rFonts w:eastAsia="Times New Roman"/>
        </w:rPr>
      </w:pPr>
      <w:r w:rsidRPr="00610FAE">
        <w:rPr>
          <w:rFonts w:eastAsia="Times New Roman"/>
        </w:rPr>
        <w:t>Низкий уровень практической грамотности и фактической точности речи был продемонстрирован обучающимися ГБОУ ООШ пос. Верхняя Подстепновка,</w:t>
      </w:r>
      <w:r w:rsidRPr="00610FAE">
        <w:t xml:space="preserve"> </w:t>
      </w:r>
      <w:r w:rsidRPr="00610FAE">
        <w:rPr>
          <w:rFonts w:eastAsia="Times New Roman"/>
        </w:rPr>
        <w:t xml:space="preserve">ГБОУ ООШ с. Яблоновый Овраг, ГБОУ СОШ "ОЦ" п.г.т. Рощинский, ГБОУ СОШ "ОЦ" с. Дубовый Умет, ГБОУ СОШ № 1 "ОЦ" п.г.т. Смышляевка,  ГБОУ СОШ </w:t>
      </w:r>
      <w:proofErr w:type="spellStart"/>
      <w:r w:rsidRPr="00610FAE">
        <w:rPr>
          <w:rFonts w:eastAsia="Times New Roman"/>
        </w:rPr>
        <w:t>по</w:t>
      </w:r>
      <w:proofErr w:type="gramStart"/>
      <w:r w:rsidRPr="00610FAE">
        <w:rPr>
          <w:rFonts w:eastAsia="Times New Roman"/>
        </w:rPr>
        <w:t>c</w:t>
      </w:r>
      <w:proofErr w:type="spellEnd"/>
      <w:proofErr w:type="gramEnd"/>
      <w:r w:rsidRPr="00610FAE">
        <w:rPr>
          <w:rFonts w:eastAsia="Times New Roman"/>
        </w:rPr>
        <w:t xml:space="preserve">. </w:t>
      </w:r>
      <w:proofErr w:type="spellStart"/>
      <w:proofErr w:type="gramStart"/>
      <w:r w:rsidRPr="00610FAE">
        <w:rPr>
          <w:rFonts w:eastAsia="Times New Roman"/>
        </w:rPr>
        <w:t>Черновский</w:t>
      </w:r>
      <w:proofErr w:type="spellEnd"/>
      <w:r w:rsidRPr="00610FAE">
        <w:rPr>
          <w:rFonts w:eastAsia="Times New Roman"/>
        </w:rPr>
        <w:t>, ГБОУ СОШ пос. Просвет,</w:t>
      </w:r>
      <w:r w:rsidRPr="00610FAE">
        <w:t xml:space="preserve"> </w:t>
      </w:r>
      <w:r w:rsidRPr="00610FAE">
        <w:rPr>
          <w:rFonts w:eastAsia="Times New Roman"/>
        </w:rPr>
        <w:t>ГБОУ СОШ с. Курумоч, ГБОУ ООШ № 11 г. Новокуйбышевска, ГБОУ ООШ № 13 г. Новокуйбышевска, ГБОУ ООШ № 15 г. Новокуйбышевска, ГБОУ ООШ № 17 г. Новокуйбышевск, ГБОУ ООШ № 20 г. Новокуйбышевска, ГБОУ ООШ № 6 г. Новокуйбышевска, ГБОУ ООШ № 9 г. Новокуйбышевска.</w:t>
      </w:r>
      <w:proofErr w:type="gramEnd"/>
    </w:p>
    <w:p w:rsidR="007755C1" w:rsidRPr="00334C1D" w:rsidRDefault="007755C1" w:rsidP="007755C1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/>
          <w:bCs/>
          <w:i/>
          <w:iCs/>
          <w:sz w:val="28"/>
          <w:szCs w:val="28"/>
        </w:rPr>
      </w:pPr>
      <w:r w:rsidRPr="00334C1D">
        <w:rPr>
          <w:rFonts w:eastAsia="Times New Roman"/>
          <w:bCs/>
          <w:i/>
          <w:iCs/>
          <w:sz w:val="28"/>
          <w:szCs w:val="28"/>
        </w:rPr>
        <w:t xml:space="preserve">Соотнесение результатов выполнения заданий с учебными программами, используемыми в </w:t>
      </w:r>
      <w:r>
        <w:rPr>
          <w:rFonts w:eastAsia="Times New Roman"/>
          <w:bCs/>
          <w:i/>
          <w:iCs/>
          <w:sz w:val="28"/>
          <w:szCs w:val="28"/>
        </w:rPr>
        <w:t xml:space="preserve">округе </w:t>
      </w:r>
      <w:r w:rsidRPr="00334C1D">
        <w:rPr>
          <w:rFonts w:eastAsia="Times New Roman"/>
          <w:bCs/>
          <w:i/>
          <w:iCs/>
          <w:sz w:val="28"/>
          <w:szCs w:val="28"/>
        </w:rPr>
        <w:t xml:space="preserve"> учебниками и иными особенностями региональной/муниципальной систем образования</w:t>
      </w:r>
    </w:p>
    <w:p w:rsidR="007755C1" w:rsidRPr="007755C1" w:rsidRDefault="007755C1" w:rsidP="007755C1">
      <w:pPr>
        <w:spacing w:line="360" w:lineRule="auto"/>
        <w:ind w:firstLine="709"/>
        <w:jc w:val="both"/>
        <w:rPr>
          <w:rFonts w:eastAsia="Calibri"/>
        </w:rPr>
      </w:pPr>
      <w:r w:rsidRPr="007755C1">
        <w:rPr>
          <w:rFonts w:eastAsia="Calibri"/>
        </w:rPr>
        <w:t xml:space="preserve">Небольшие затруднения у обучающихся при выполнении заданий 1 и 9 могут быть обусловлены недостаточным вниманием к темам, связанным с содержанием, обеспечивающим формирование коммуникативной компетенции школьников. Проанализировав данные по использованию УМК, можно увидеть, что большинство учителей работает по УМК </w:t>
      </w:r>
      <w:r w:rsidRPr="007755C1">
        <w:rPr>
          <w:rFonts w:eastAsia="Calibri"/>
        </w:rPr>
        <w:br/>
      </w:r>
      <w:proofErr w:type="spellStart"/>
      <w:r w:rsidRPr="007755C1">
        <w:rPr>
          <w:rFonts w:eastAsia="Calibri"/>
        </w:rPr>
        <w:t>Бархударова</w:t>
      </w:r>
      <w:proofErr w:type="spellEnd"/>
      <w:r w:rsidRPr="007755C1">
        <w:rPr>
          <w:rFonts w:eastAsia="Calibri"/>
        </w:rPr>
        <w:t xml:space="preserve"> С.Г., </w:t>
      </w:r>
      <w:proofErr w:type="spellStart"/>
      <w:r w:rsidRPr="007755C1">
        <w:rPr>
          <w:rFonts w:eastAsia="Calibri"/>
        </w:rPr>
        <w:t>Крючкова</w:t>
      </w:r>
      <w:proofErr w:type="spellEnd"/>
      <w:r w:rsidRPr="007755C1">
        <w:rPr>
          <w:rFonts w:eastAsia="Calibri"/>
        </w:rPr>
        <w:t xml:space="preserve"> С.Е., Максимова Л.Ю. и </w:t>
      </w:r>
      <w:proofErr w:type="spellStart"/>
      <w:r w:rsidRPr="007755C1">
        <w:rPr>
          <w:rFonts w:eastAsia="Calibri"/>
        </w:rPr>
        <w:t>Тростенцовой</w:t>
      </w:r>
      <w:proofErr w:type="spellEnd"/>
      <w:r w:rsidRPr="007755C1">
        <w:rPr>
          <w:rFonts w:eastAsia="Calibri"/>
        </w:rPr>
        <w:t xml:space="preserve"> Л.А., </w:t>
      </w:r>
      <w:proofErr w:type="spellStart"/>
      <w:r w:rsidRPr="007755C1">
        <w:rPr>
          <w:rFonts w:eastAsia="Calibri"/>
        </w:rPr>
        <w:t>Ладыженской</w:t>
      </w:r>
      <w:proofErr w:type="spellEnd"/>
      <w:r w:rsidRPr="007755C1">
        <w:rPr>
          <w:rFonts w:eastAsia="Calibri"/>
        </w:rPr>
        <w:t xml:space="preserve"> Т.А. В 9 классе в этих УМК выделяется достаточное количество часов на изучение тем, связанных с развитием речи: всего 29 часов. Этого вполне достаточно, чтобы сформировать у обучающихся умение создавать и редактировать письменные тексты разных стилей и жанров с соблюдением норм современного русского литературного языка и речевого этикета, использовать при создании собственного текста разные функционально-смысловые типы речи, соблюдать нормы построения текстов. Однако количество часов, направленных на формирование умения сжато передавать в письменной форме содержание прослушанных и прочитанных текстов различных функционально-</w:t>
      </w:r>
      <w:r w:rsidRPr="007755C1">
        <w:rPr>
          <w:rFonts w:eastAsia="Calibri"/>
        </w:rPr>
        <w:lastRenderedPageBreak/>
        <w:t xml:space="preserve">смысловых типов речи, небольшое: приёмы подготовки к сжатому изложению - 2 часа, изложение с элементами сочинения - 1 час, изложение «Средняя полоса России» - 2 часа, изложение или сочинение на нравственную тему - 1 час. </w:t>
      </w:r>
      <w:proofErr w:type="spellStart"/>
      <w:r w:rsidRPr="007755C1">
        <w:rPr>
          <w:rFonts w:eastAsia="Calibri"/>
        </w:rPr>
        <w:t>Аудированию</w:t>
      </w:r>
      <w:proofErr w:type="spellEnd"/>
      <w:r w:rsidRPr="007755C1">
        <w:rPr>
          <w:rFonts w:eastAsia="Calibri"/>
        </w:rPr>
        <w:t xml:space="preserve"> не уделяется должного внимания. Процесс слушания сопровождает устную форму коммуникации, на основе слушания формируется понимание и говорение. Именно поэтому учителю на уроке необходимо целенаправленно и систематически обучать школьников </w:t>
      </w:r>
      <w:proofErr w:type="spellStart"/>
      <w:r w:rsidRPr="007755C1">
        <w:rPr>
          <w:rFonts w:eastAsia="Calibri"/>
        </w:rPr>
        <w:t>аудированию</w:t>
      </w:r>
      <w:proofErr w:type="spellEnd"/>
      <w:r w:rsidRPr="007755C1">
        <w:rPr>
          <w:rFonts w:eastAsia="Calibri"/>
        </w:rPr>
        <w:t xml:space="preserve"> как виду речевой и учебной деятельности.</w:t>
      </w:r>
    </w:p>
    <w:p w:rsidR="007755C1" w:rsidRPr="007755C1" w:rsidRDefault="007755C1" w:rsidP="007755C1">
      <w:pPr>
        <w:spacing w:line="360" w:lineRule="auto"/>
        <w:ind w:firstLine="709"/>
        <w:jc w:val="both"/>
      </w:pPr>
      <w:r w:rsidRPr="007755C1">
        <w:t xml:space="preserve">Систематическая работа по формированию пунктуационных норм реализуется в 8-9 классах. </w:t>
      </w:r>
      <w:proofErr w:type="gramStart"/>
      <w:r w:rsidRPr="007755C1">
        <w:t>При этом в 8 классе ведется работа над пунктуацией простого предложения (2 часа) и предложениями с прямой речью (6 часов), сочетается повторение пройденных в 5-м и 7-м классах пунктуационных норм с новыми вариантами этих норм, а также вводятся новые смысловые единицы - обособленные члены предложения (18 часов) и вводные слова, словосочетания и предложения (5 часов).</w:t>
      </w:r>
      <w:proofErr w:type="gramEnd"/>
      <w:r w:rsidRPr="007755C1">
        <w:t xml:space="preserve"> В 9 классе изучаются правила разделения знаками препинания простых предложений в составе сложного. На синтаксический и пунктуационный анализ сложного предложения в программе заложено мало часов (всего 2 часа), умения анализа отрабатываются недостаточно, а это, в свою очередь, приводит к пунктуационным ошибкам.</w:t>
      </w:r>
    </w:p>
    <w:p w:rsidR="007A74B7" w:rsidRPr="002178E5" w:rsidRDefault="009E774F" w:rsidP="00610FAE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:rsidR="00227F5E" w:rsidRPr="00227F5E" w:rsidRDefault="00227F5E" w:rsidP="00AE51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b/>
          <w:color w:val="000000"/>
        </w:rPr>
        <w:t>Задания 2, 3, 5</w:t>
      </w:r>
      <w:r w:rsidRPr="00227F5E">
        <w:rPr>
          <w:rFonts w:eastAsia="Times New Roman"/>
          <w:color w:val="000000"/>
        </w:rPr>
        <w:t xml:space="preserve"> выполнены со средним процентом выполнения ниже 40%. Эти задания предполагают проведение синтаксического, пунктуационного и орфографического анализа соответственно. Выпускник должен проанализировать данные слова и предложения и выбрать (из указанных) их верные характеристики (2 и 5 задание) и места постановки знаков препинания (3 задание). Кроме конкретных предметных знаний, обучающийся в данных заданиях должен продемонстрировать также умение понимать взаимосвязи между языковыми явлениями, категориями, уровнями языка.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Таким образом, с точки зрения метапредметных результатов низкий уровень выполнения заданий 2, 3, 5 показывает </w:t>
      </w:r>
      <w:proofErr w:type="gramStart"/>
      <w:r w:rsidRPr="00227F5E">
        <w:rPr>
          <w:rFonts w:eastAsia="Times New Roman"/>
          <w:color w:val="000000"/>
        </w:rPr>
        <w:t>недостаточную</w:t>
      </w:r>
      <w:proofErr w:type="gramEnd"/>
      <w:r w:rsidRPr="00227F5E">
        <w:rPr>
          <w:rFonts w:eastAsia="Times New Roman"/>
          <w:color w:val="000000"/>
        </w:rPr>
        <w:t xml:space="preserve"> сформированность у выпускников таких результатов, как умение определять лингвистические понятия, устанавливать причинно-следственные связи между языковыми категориями, строить логическое рассуждение, умозаключение и делать выводы.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b/>
        </w:rPr>
      </w:pPr>
      <w:r w:rsidRPr="00227F5E">
        <w:rPr>
          <w:rFonts w:eastAsia="Times New Roman"/>
          <w:b/>
        </w:rPr>
        <w:t>2.3.5 Выводы об итогах анализа выполнения заданий, групп заданий: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i/>
          <w:color w:val="000000"/>
        </w:rPr>
        <w:t xml:space="preserve">Перечень элементов содержания / умений и видов деятельности, усвоение которых всеми школьниками округа в целом можно считать достаточным.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lastRenderedPageBreak/>
        <w:t xml:space="preserve">Выпускники, успешно справившиеся с заданием первой части (изложением), обладают умением воспринимать информацию устного содержания, воспроизводить текст с заданной степенью свернутости. </w:t>
      </w:r>
    </w:p>
    <w:p w:rsidR="00227F5E" w:rsidRPr="00227F5E" w:rsidRDefault="00227F5E" w:rsidP="00227F5E">
      <w:pP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</w:rPr>
        <w:t>Выполнение заданий второй части по синтаксическому анализу словосочетания, анализу текста составило больше 78 %, следовательно, обучающиеся овладели на высоком уровне умением выполнять задания, включающие в себя знания из тем курса русского языка “Грамматика. Синтаксис. Словосочетание”, “Текст как речевое произведение. Смысловая и композиционная целостность текста. Анализ текста”.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Количество учащихся, выполнивших все критерии задания 9 (сочинения-рассуждения), в этом году выше 90% (в 2022г. - 68%). Экзаменуемые владеют умениями создавать тексты различных стилей и жанров, осуществлять выбор и организацию языковых сре</w:t>
      </w:r>
      <w:proofErr w:type="gramStart"/>
      <w:r w:rsidRPr="00227F5E">
        <w:rPr>
          <w:rFonts w:eastAsia="Times New Roman"/>
          <w:color w:val="000000"/>
        </w:rPr>
        <w:t>дств в с</w:t>
      </w:r>
      <w:proofErr w:type="gramEnd"/>
      <w:r w:rsidRPr="00227F5E">
        <w:rPr>
          <w:rFonts w:eastAsia="Times New Roman"/>
          <w:color w:val="000000"/>
        </w:rPr>
        <w:t xml:space="preserve">оответствии с темой, выстраивать работу, сохраняя смысловую цельность, речевую связность и последовательность сочинения.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i/>
          <w:color w:val="000000"/>
        </w:rPr>
        <w:t xml:space="preserve">Перечень элементов содержания / умений и видов деятельности, усвоение которых всеми школьниками округа в целом, школьниками с разным уровнем подготовки нельзя считать достаточным.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Участники экзамена по русскому языку обладают недостаточным умением обнаруживать и анализировать орфографические и пунктуационные явления в предъявляемом материале, испытывают затруднения при использовании правил в практической самостоятельной письменной работе. Анализ результатов выполнения экзаменационной работы по русскому языку выпускниками с различными уровнями подготовки показал, что наибольшие трудности выпускники всех групп испытывают </w:t>
      </w:r>
      <w:r w:rsidRPr="00227F5E">
        <w:rPr>
          <w:rFonts w:eastAsia="Times New Roman"/>
        </w:rPr>
        <w:t>в</w:t>
      </w:r>
      <w:r w:rsidRPr="00227F5E">
        <w:rPr>
          <w:rFonts w:eastAsia="Times New Roman"/>
          <w:color w:val="000000"/>
        </w:rPr>
        <w:t xml:space="preserve"> примен</w:t>
      </w:r>
      <w:r w:rsidRPr="00227F5E">
        <w:rPr>
          <w:rFonts w:eastAsia="Times New Roman"/>
        </w:rPr>
        <w:t>ении</w:t>
      </w:r>
      <w:r w:rsidRPr="00227F5E">
        <w:rPr>
          <w:rFonts w:eastAsia="Times New Roman"/>
          <w:color w:val="000000"/>
        </w:rPr>
        <w:t xml:space="preserve"> пунктуационны</w:t>
      </w:r>
      <w:r w:rsidRPr="00227F5E">
        <w:rPr>
          <w:rFonts w:eastAsia="Times New Roman"/>
        </w:rPr>
        <w:t>х</w:t>
      </w:r>
      <w:r w:rsidRPr="00227F5E">
        <w:rPr>
          <w:rFonts w:eastAsia="Times New Roman"/>
          <w:color w:val="000000"/>
        </w:rPr>
        <w:t xml:space="preserve"> и орфографически</w:t>
      </w:r>
      <w:r w:rsidRPr="00227F5E">
        <w:rPr>
          <w:rFonts w:eastAsia="Times New Roman"/>
        </w:rPr>
        <w:t>х</w:t>
      </w:r>
      <w:r w:rsidRPr="00227F5E">
        <w:rPr>
          <w:rFonts w:eastAsia="Times New Roman"/>
          <w:color w:val="000000"/>
        </w:rPr>
        <w:t xml:space="preserve"> норм в письменной речи. Трудными для всех выпускников </w:t>
      </w:r>
      <w:r w:rsidR="002A4CA2" w:rsidRPr="00227F5E">
        <w:rPr>
          <w:rFonts w:eastAsia="Times New Roman"/>
          <w:color w:val="000000"/>
        </w:rPr>
        <w:t>оказались,</w:t>
      </w:r>
      <w:r w:rsidRPr="00227F5E">
        <w:rPr>
          <w:rFonts w:eastAsia="Times New Roman"/>
          <w:color w:val="000000"/>
        </w:rPr>
        <w:t xml:space="preserve"> и задания из части 2 работы, связанные с синтаксическим анализом сложного предложения и знанием орфографии, пункт</w:t>
      </w:r>
      <w:r w:rsidRPr="00227F5E">
        <w:rPr>
          <w:rFonts w:eastAsia="Times New Roman"/>
        </w:rPr>
        <w:t>уации</w:t>
      </w:r>
      <w:r w:rsidRPr="00227F5E">
        <w:rPr>
          <w:rFonts w:eastAsia="Times New Roman"/>
          <w:color w:val="000000"/>
        </w:rPr>
        <w:t xml:space="preserve">. </w:t>
      </w:r>
    </w:p>
    <w:p w:rsidR="00227F5E" w:rsidRPr="00227F5E" w:rsidRDefault="00227F5E" w:rsidP="00227F5E">
      <w:pPr>
        <w:spacing w:line="360" w:lineRule="auto"/>
        <w:ind w:firstLine="720"/>
        <w:jc w:val="both"/>
        <w:rPr>
          <w:rFonts w:eastAsia="Times New Roman"/>
        </w:rPr>
      </w:pPr>
      <w:r w:rsidRPr="00227F5E">
        <w:rPr>
          <w:rFonts w:eastAsia="Times New Roman"/>
        </w:rPr>
        <w:t>Невысокие показатели у выпускников, получивших отметку «2», свидетельствуют о том, что уровень заданий всех частей экзаменационной работы для этой группы оказывается очень сложным и вызывает большие затруднения. Выпускники, получившие на экзамене отметку «2», не подготовлены к анализу языковых средств, созданию текста в соответствии с заданной темой и функционально-смысловым типом речи.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Затруднения при выполнении задания № 1 могут быть обусловлены следующими факторами: </w:t>
      </w:r>
    </w:p>
    <w:p w:rsidR="00227F5E" w:rsidRPr="00227F5E" w:rsidRDefault="00227F5E" w:rsidP="00227F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недостаточной разработанностью методики обучения </w:t>
      </w:r>
      <w:proofErr w:type="spellStart"/>
      <w:r w:rsidRPr="00227F5E">
        <w:rPr>
          <w:rFonts w:eastAsia="Times New Roman"/>
          <w:color w:val="000000"/>
        </w:rPr>
        <w:t>аудированию</w:t>
      </w:r>
      <w:proofErr w:type="spellEnd"/>
      <w:r w:rsidRPr="00227F5E">
        <w:rPr>
          <w:rFonts w:eastAsia="Times New Roman"/>
          <w:color w:val="000000"/>
        </w:rPr>
        <w:t xml:space="preserve"> и, соответственно, малым количеством времени, которое отводится на эти упражнения на уроках русского языка; </w:t>
      </w:r>
    </w:p>
    <w:p w:rsidR="00227F5E" w:rsidRPr="00227F5E" w:rsidRDefault="00227F5E" w:rsidP="00227F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</w:rPr>
        <w:lastRenderedPageBreak/>
        <w:t>недостаточное внимание к изучению тем по</w:t>
      </w:r>
      <w:r w:rsidRPr="00227F5E">
        <w:rPr>
          <w:rFonts w:eastAsia="Times New Roman"/>
          <w:color w:val="000000"/>
        </w:rPr>
        <w:t xml:space="preserve"> развити</w:t>
      </w:r>
      <w:r w:rsidRPr="00227F5E">
        <w:rPr>
          <w:rFonts w:eastAsia="Times New Roman"/>
        </w:rPr>
        <w:t>ю</w:t>
      </w:r>
      <w:r w:rsidRPr="00227F5E">
        <w:rPr>
          <w:rFonts w:eastAsia="Times New Roman"/>
          <w:color w:val="000000"/>
        </w:rPr>
        <w:t xml:space="preserve"> речи «</w:t>
      </w:r>
      <w:proofErr w:type="spellStart"/>
      <w:r w:rsidRPr="00227F5E">
        <w:rPr>
          <w:rFonts w:eastAsia="Times New Roman"/>
          <w:color w:val="000000"/>
        </w:rPr>
        <w:t>Микротема</w:t>
      </w:r>
      <w:proofErr w:type="spellEnd"/>
      <w:r w:rsidRPr="00227F5E">
        <w:rPr>
          <w:rFonts w:eastAsia="Times New Roman"/>
          <w:color w:val="000000"/>
        </w:rPr>
        <w:t xml:space="preserve">. Абзац», «Средства связи предложений в тексте».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Можно выделить следующие причины затруднений выпускников основной школы при выполнении тестовой части работы: </w:t>
      </w:r>
    </w:p>
    <w:p w:rsidR="00227F5E" w:rsidRPr="00227F5E" w:rsidRDefault="00227F5E" w:rsidP="00227F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ограниченность словарного запаса, мало читающих (или вовсе не читающих) девятиклассников группы, получившей </w:t>
      </w:r>
      <w:r w:rsidRPr="00227F5E">
        <w:rPr>
          <w:rFonts w:eastAsia="Times New Roman"/>
        </w:rPr>
        <w:t>“2”, “3”</w:t>
      </w:r>
      <w:r w:rsidRPr="00227F5E">
        <w:rPr>
          <w:rFonts w:eastAsia="Times New Roman"/>
          <w:color w:val="000000"/>
        </w:rPr>
        <w:t xml:space="preserve"> (задание № 7, 8); </w:t>
      </w:r>
    </w:p>
    <w:p w:rsidR="00227F5E" w:rsidRPr="00227F5E" w:rsidRDefault="00227F5E" w:rsidP="00227F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объективные трудности изучения грамматики и орфографии: усвоение опознавательных признаков частей речи и применение к ним правил орфографии (задание № 5); </w:t>
      </w:r>
    </w:p>
    <w:p w:rsidR="00227F5E" w:rsidRPr="00227F5E" w:rsidRDefault="00227F5E" w:rsidP="00227F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недостаточный уровень сформированности рефлексивных умений.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К типичным ошибкам в сочинении всех обучающихся можно отнести: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некорректное объяснение значения ключевого слова из формулировки темы сочинения вследствие незнания (непонимания) самого слова или неумения адекватно использовать приемы толкования значения;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отсутствие комментария к слову, значение которого разъяснено;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несоответствие примера из жизненного опыта ключевому понятию текста;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отсутствие объяснения связи приведенного примера с ключевым понятием темы сочинения и/или сформулированного тезиса;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неудачное деление текста на абзацы;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неудачное использование сре</w:t>
      </w:r>
      <w:proofErr w:type="gramStart"/>
      <w:r w:rsidRPr="00227F5E">
        <w:rPr>
          <w:rFonts w:eastAsia="Times New Roman"/>
          <w:color w:val="000000"/>
        </w:rPr>
        <w:t>дств св</w:t>
      </w:r>
      <w:proofErr w:type="gramEnd"/>
      <w:r w:rsidRPr="00227F5E">
        <w:rPr>
          <w:rFonts w:eastAsia="Times New Roman"/>
          <w:color w:val="000000"/>
        </w:rPr>
        <w:t xml:space="preserve">язи частей текста и предложений внутри выделенной части; </w:t>
      </w:r>
    </w:p>
    <w:p w:rsidR="00227F5E" w:rsidRPr="00227F5E" w:rsidRDefault="00227F5E" w:rsidP="00227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нарушения композиции (отсутствие тезиса или вывода).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Анализ содержания заданий, вызвавших наибольшие затруднения у обучающихся, позволяет говорить о недостаточном уровне сформированности умений: </w:t>
      </w:r>
    </w:p>
    <w:p w:rsidR="00227F5E" w:rsidRPr="00227F5E" w:rsidRDefault="00227F5E" w:rsidP="00227F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самостоятельно пополнять свой словарный запас, осознанно пользоваться средствами языка для выражения собственных мыслей и чувств; </w:t>
      </w:r>
    </w:p>
    <w:p w:rsidR="00227F5E" w:rsidRPr="00227F5E" w:rsidRDefault="00227F5E" w:rsidP="00227F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разграничивать части речи и связанные с ними орфографические и синтаксические явления; </w:t>
      </w:r>
    </w:p>
    <w:p w:rsidR="00227F5E" w:rsidRPr="00227F5E" w:rsidRDefault="00227F5E" w:rsidP="00227F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выявлять в тексте примеры речевых реализаций типовых синтаксических моделей; </w:t>
      </w:r>
    </w:p>
    <w:p w:rsidR="00227F5E" w:rsidRPr="00227F5E" w:rsidRDefault="00227F5E" w:rsidP="00227F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пользоваться средствами синтаксической синонимии; </w:t>
      </w:r>
    </w:p>
    <w:p w:rsidR="00227F5E" w:rsidRPr="00227F5E" w:rsidRDefault="00227F5E" w:rsidP="00227F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пользоваться орфографическими словарями для предупреждения и исправления ошибок в письменной речи. </w:t>
      </w:r>
    </w:p>
    <w:p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F5E" w:rsidRPr="00227F5E" w:rsidRDefault="00227F5E" w:rsidP="00227F5E">
      <w:pPr>
        <w:rPr>
          <w:rFonts w:eastAsia="Times New Roman"/>
          <w:b/>
        </w:rPr>
      </w:pPr>
      <w:r w:rsidRPr="00227F5E">
        <w:rPr>
          <w:rFonts w:eastAsia="Times New Roman"/>
          <w:b/>
        </w:rPr>
        <w:t>Рекомендации по совершенствованию преподавания русского языка всем общеобразовательным организациям Поволжского округа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Для достижения более высоких результатов ОГЭ необходимо:</w:t>
      </w:r>
    </w:p>
    <w:p w:rsidR="00227F5E" w:rsidRPr="00227F5E" w:rsidRDefault="00227F5E" w:rsidP="00227F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при изучении орфографических и грамматических явлений усилить внимание к смысловой стороне работы с текстом (определение темы, основной мысли, работа с ключевыми словами и т.п.); </w:t>
      </w:r>
    </w:p>
    <w:p w:rsidR="00227F5E" w:rsidRPr="00227F5E" w:rsidRDefault="00227F5E" w:rsidP="00227F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</w:rPr>
        <w:t>при изучении</w:t>
      </w:r>
      <w:r w:rsidRPr="00227F5E">
        <w:rPr>
          <w:rFonts w:eastAsia="Times New Roman"/>
          <w:color w:val="000000"/>
        </w:rPr>
        <w:t xml:space="preserve"> те</w:t>
      </w:r>
      <w:r w:rsidRPr="00227F5E">
        <w:rPr>
          <w:rFonts w:eastAsia="Times New Roman"/>
        </w:rPr>
        <w:t>м по развитию речи, усилить работу по</w:t>
      </w:r>
      <w:r w:rsidRPr="00227F5E">
        <w:rPr>
          <w:rFonts w:eastAsia="Times New Roman"/>
          <w:color w:val="000000"/>
        </w:rPr>
        <w:t xml:space="preserve"> освоени</w:t>
      </w:r>
      <w:r w:rsidRPr="00227F5E">
        <w:rPr>
          <w:rFonts w:eastAsia="Times New Roman"/>
        </w:rPr>
        <w:t>ю</w:t>
      </w:r>
      <w:r w:rsidRPr="00227F5E">
        <w:rPr>
          <w:rFonts w:eastAsia="Times New Roman"/>
          <w:color w:val="000000"/>
        </w:rPr>
        <w:t xml:space="preserve"> понятий «</w:t>
      </w:r>
      <w:proofErr w:type="spellStart"/>
      <w:r w:rsidRPr="00227F5E">
        <w:rPr>
          <w:rFonts w:eastAsia="Times New Roman"/>
          <w:color w:val="000000"/>
        </w:rPr>
        <w:t>микротема</w:t>
      </w:r>
      <w:proofErr w:type="spellEnd"/>
      <w:r w:rsidRPr="00227F5E">
        <w:rPr>
          <w:rFonts w:eastAsia="Times New Roman"/>
          <w:color w:val="000000"/>
        </w:rPr>
        <w:t xml:space="preserve">», «абзац», </w:t>
      </w:r>
      <w:r w:rsidRPr="00227F5E">
        <w:rPr>
          <w:rFonts w:eastAsia="Times New Roman"/>
        </w:rPr>
        <w:t xml:space="preserve"> по выявлению </w:t>
      </w:r>
      <w:r w:rsidRPr="00227F5E">
        <w:rPr>
          <w:rFonts w:eastAsia="Times New Roman"/>
          <w:color w:val="000000"/>
        </w:rPr>
        <w:t xml:space="preserve">связи предложений в тексте; </w:t>
      </w:r>
    </w:p>
    <w:p w:rsidR="00227F5E" w:rsidRPr="00227F5E" w:rsidRDefault="00227F5E" w:rsidP="00227F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шире использовать в программах обучения русскому языку упражнения по </w:t>
      </w:r>
      <w:proofErr w:type="spellStart"/>
      <w:r w:rsidRPr="00227F5E">
        <w:rPr>
          <w:rFonts w:eastAsia="Times New Roman"/>
          <w:color w:val="000000"/>
        </w:rPr>
        <w:t>аудированию</w:t>
      </w:r>
      <w:proofErr w:type="spellEnd"/>
      <w:r w:rsidRPr="00227F5E">
        <w:rPr>
          <w:rFonts w:eastAsia="Times New Roman"/>
          <w:color w:val="000000"/>
        </w:rPr>
        <w:t xml:space="preserve">; </w:t>
      </w:r>
    </w:p>
    <w:p w:rsidR="00227F5E" w:rsidRPr="00227F5E" w:rsidRDefault="00227F5E" w:rsidP="00227F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при организации повторения программного материала в процессе подготовки к экзамену более широко использовать приемы формирующего оценивания; </w:t>
      </w:r>
    </w:p>
    <w:p w:rsidR="00227F5E" w:rsidRPr="00227F5E" w:rsidRDefault="00227F5E" w:rsidP="00227F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расширить использование в школах программ факультативных/элективных курсов по совершенствованию работы с текстом</w:t>
      </w:r>
      <w:r w:rsidRPr="00227F5E">
        <w:rPr>
          <w:rFonts w:eastAsia="Times New Roman"/>
        </w:rPr>
        <w:t>;</w:t>
      </w:r>
    </w:p>
    <w:p w:rsidR="00227F5E" w:rsidRPr="00227F5E" w:rsidRDefault="00227F5E" w:rsidP="00227F5E">
      <w:pPr>
        <w:widowControl w:val="0"/>
        <w:numPr>
          <w:ilvl w:val="0"/>
          <w:numId w:val="13"/>
        </w:numPr>
        <w:spacing w:line="276" w:lineRule="auto"/>
        <w:ind w:right="-436"/>
        <w:jc w:val="both"/>
        <w:rPr>
          <w:rFonts w:eastAsia="Times New Roman"/>
        </w:rPr>
      </w:pPr>
      <w:proofErr w:type="gramStart"/>
      <w:r w:rsidRPr="00227F5E">
        <w:rPr>
          <w:rFonts w:eastAsia="Times New Roman"/>
          <w:color w:val="060600"/>
        </w:rPr>
        <w:t xml:space="preserve">внедрить в практику изменения </w:t>
      </w:r>
      <w:r w:rsidRPr="00227F5E">
        <w:rPr>
          <w:rFonts w:eastAsia="Times New Roman"/>
          <w:color w:val="2E2E00"/>
        </w:rPr>
        <w:t xml:space="preserve">форм </w:t>
      </w:r>
      <w:r w:rsidRPr="00227F5E">
        <w:rPr>
          <w:rFonts w:eastAsia="Times New Roman"/>
          <w:color w:val="060600"/>
        </w:rPr>
        <w:t xml:space="preserve">проведения </w:t>
      </w:r>
      <w:r w:rsidRPr="00227F5E">
        <w:rPr>
          <w:rFonts w:eastAsia="Times New Roman"/>
          <w:color w:val="050500"/>
        </w:rPr>
        <w:t xml:space="preserve">контрольных </w:t>
      </w:r>
      <w:r w:rsidRPr="00227F5E">
        <w:rPr>
          <w:rFonts w:eastAsia="Times New Roman"/>
          <w:color w:val="020200"/>
        </w:rPr>
        <w:t xml:space="preserve">процедур </w:t>
      </w:r>
      <w:r w:rsidRPr="00227F5E">
        <w:rPr>
          <w:rFonts w:eastAsia="Times New Roman"/>
          <w:color w:val="060600"/>
        </w:rPr>
        <w:t xml:space="preserve">по </w:t>
      </w:r>
      <w:r w:rsidRPr="00227F5E">
        <w:rPr>
          <w:rFonts w:eastAsia="Times New Roman"/>
          <w:color w:val="080800"/>
        </w:rPr>
        <w:t xml:space="preserve">предмету </w:t>
      </w:r>
      <w:r w:rsidRPr="00227F5E">
        <w:rPr>
          <w:rFonts w:eastAsia="Times New Roman"/>
          <w:color w:val="363600"/>
        </w:rPr>
        <w:t xml:space="preserve">и </w:t>
      </w:r>
      <w:r w:rsidRPr="00227F5E">
        <w:rPr>
          <w:rFonts w:eastAsia="Times New Roman"/>
          <w:color w:val="020200"/>
        </w:rPr>
        <w:t xml:space="preserve">подхода </w:t>
      </w:r>
      <w:r w:rsidRPr="00227F5E">
        <w:rPr>
          <w:rFonts w:eastAsia="Times New Roman"/>
          <w:color w:val="040400"/>
        </w:rPr>
        <w:t xml:space="preserve">в </w:t>
      </w:r>
      <w:r w:rsidRPr="00227F5E">
        <w:rPr>
          <w:rFonts w:eastAsia="Times New Roman"/>
          <w:color w:val="212100"/>
        </w:rPr>
        <w:t xml:space="preserve"> </w:t>
      </w:r>
      <w:r w:rsidRPr="00227F5E">
        <w:rPr>
          <w:rFonts w:eastAsia="Times New Roman"/>
          <w:color w:val="070700"/>
        </w:rPr>
        <w:t xml:space="preserve">оценивании </w:t>
      </w:r>
      <w:r w:rsidRPr="00227F5E">
        <w:rPr>
          <w:rFonts w:eastAsia="Times New Roman"/>
          <w:color w:val="020200"/>
        </w:rPr>
        <w:t>творческих</w:t>
      </w:r>
      <w:r w:rsidRPr="00227F5E">
        <w:rPr>
          <w:rFonts w:eastAsia="Times New Roman"/>
          <w:color w:val="050500"/>
        </w:rPr>
        <w:t xml:space="preserve">, </w:t>
      </w:r>
      <w:r w:rsidRPr="00227F5E">
        <w:rPr>
          <w:rFonts w:eastAsia="Times New Roman"/>
          <w:color w:val="0C0C00"/>
        </w:rPr>
        <w:t xml:space="preserve">контрольных </w:t>
      </w:r>
      <w:r w:rsidRPr="00227F5E">
        <w:rPr>
          <w:rFonts w:eastAsia="Times New Roman"/>
          <w:color w:val="090900"/>
        </w:rPr>
        <w:t xml:space="preserve">работ </w:t>
      </w:r>
      <w:r w:rsidRPr="00227F5E">
        <w:rPr>
          <w:rFonts w:eastAsia="Times New Roman"/>
          <w:color w:val="010100"/>
        </w:rPr>
        <w:t xml:space="preserve">в 8- </w:t>
      </w:r>
      <w:r w:rsidRPr="00227F5E">
        <w:rPr>
          <w:rFonts w:eastAsia="Times New Roman"/>
          <w:color w:val="0A0A00"/>
        </w:rPr>
        <w:t>9 классах в соответствии с “</w:t>
      </w:r>
      <w:r w:rsidRPr="00227F5E">
        <w:rPr>
          <w:rFonts w:eastAsia="Times New Roman"/>
          <w:color w:val="202000"/>
        </w:rPr>
        <w:t xml:space="preserve">Методическими </w:t>
      </w:r>
      <w:r w:rsidRPr="00227F5E">
        <w:rPr>
          <w:rFonts w:eastAsia="Times New Roman"/>
          <w:color w:val="242400"/>
        </w:rPr>
        <w:t xml:space="preserve">рекомендациями </w:t>
      </w:r>
      <w:r w:rsidRPr="00227F5E">
        <w:rPr>
          <w:rFonts w:eastAsia="Times New Roman"/>
          <w:color w:val="232300"/>
        </w:rPr>
        <w:t xml:space="preserve">по </w:t>
      </w:r>
      <w:r w:rsidRPr="00227F5E">
        <w:rPr>
          <w:rFonts w:eastAsia="Times New Roman"/>
          <w:color w:val="171700"/>
        </w:rPr>
        <w:t xml:space="preserve">оцениванию </w:t>
      </w:r>
      <w:r w:rsidRPr="00227F5E">
        <w:rPr>
          <w:rFonts w:eastAsia="Times New Roman"/>
          <w:color w:val="1B1B00"/>
        </w:rPr>
        <w:t xml:space="preserve">творческих </w:t>
      </w:r>
      <w:r w:rsidRPr="00227F5E">
        <w:rPr>
          <w:rFonts w:eastAsia="Times New Roman"/>
          <w:color w:val="131300"/>
        </w:rPr>
        <w:t xml:space="preserve">работ </w:t>
      </w:r>
      <w:r w:rsidRPr="00227F5E">
        <w:rPr>
          <w:rFonts w:eastAsia="Times New Roman"/>
          <w:color w:val="1B1B00"/>
        </w:rPr>
        <w:t xml:space="preserve">по </w:t>
      </w:r>
      <w:r w:rsidRPr="00227F5E">
        <w:rPr>
          <w:rFonts w:eastAsia="Times New Roman"/>
          <w:color w:val="222200"/>
        </w:rPr>
        <w:t xml:space="preserve">русскому </w:t>
      </w:r>
      <w:r w:rsidRPr="00227F5E">
        <w:rPr>
          <w:rFonts w:eastAsia="Times New Roman"/>
          <w:color w:val="272700"/>
        </w:rPr>
        <w:t xml:space="preserve">языку </w:t>
      </w:r>
      <w:r w:rsidRPr="00227F5E">
        <w:rPr>
          <w:rFonts w:eastAsia="Times New Roman"/>
          <w:color w:val="171700"/>
        </w:rPr>
        <w:t xml:space="preserve">в </w:t>
      </w:r>
      <w:r w:rsidRPr="00227F5E">
        <w:rPr>
          <w:rFonts w:eastAsia="Times New Roman"/>
          <w:color w:val="202000"/>
        </w:rPr>
        <w:t xml:space="preserve">9 </w:t>
      </w:r>
      <w:r w:rsidRPr="00227F5E">
        <w:rPr>
          <w:rFonts w:eastAsia="Times New Roman"/>
          <w:color w:val="191900"/>
        </w:rPr>
        <w:t xml:space="preserve">классе”, разработанными в 2023г. и </w:t>
      </w:r>
      <w:r w:rsidRPr="00227F5E">
        <w:rPr>
          <w:rFonts w:eastAsia="Times New Roman"/>
          <w:color w:val="0B0B00"/>
        </w:rPr>
        <w:t xml:space="preserve">рекомендованными </w:t>
      </w:r>
      <w:r w:rsidRPr="00227F5E">
        <w:rPr>
          <w:rFonts w:eastAsia="Times New Roman"/>
          <w:color w:val="161600"/>
        </w:rPr>
        <w:t xml:space="preserve">ГАУ </w:t>
      </w:r>
      <w:r w:rsidRPr="00227F5E">
        <w:rPr>
          <w:rFonts w:eastAsia="Times New Roman"/>
          <w:color w:val="1F1F00"/>
        </w:rPr>
        <w:t xml:space="preserve">ДПО </w:t>
      </w:r>
      <w:r w:rsidRPr="00227F5E">
        <w:rPr>
          <w:rFonts w:eastAsia="Times New Roman"/>
          <w:color w:val="242400"/>
        </w:rPr>
        <w:t xml:space="preserve">СО </w:t>
      </w:r>
      <w:r w:rsidRPr="00227F5E">
        <w:rPr>
          <w:rFonts w:eastAsia="Times New Roman"/>
          <w:color w:val="131300"/>
        </w:rPr>
        <w:t xml:space="preserve">ИРО от </w:t>
      </w:r>
      <w:r w:rsidRPr="00227F5E">
        <w:rPr>
          <w:rFonts w:eastAsia="Times New Roman"/>
          <w:color w:val="0B0B00"/>
        </w:rPr>
        <w:t xml:space="preserve"> </w:t>
      </w:r>
      <w:r w:rsidRPr="00227F5E">
        <w:rPr>
          <w:rFonts w:eastAsia="Times New Roman"/>
          <w:color w:val="040400"/>
        </w:rPr>
        <w:t xml:space="preserve">для </w:t>
      </w:r>
      <w:r w:rsidRPr="00227F5E">
        <w:rPr>
          <w:rFonts w:eastAsia="Times New Roman"/>
          <w:color w:val="080800"/>
        </w:rPr>
        <w:t xml:space="preserve">использования </w:t>
      </w:r>
      <w:r w:rsidRPr="00227F5E">
        <w:rPr>
          <w:rFonts w:eastAsia="Times New Roman"/>
          <w:color w:val="0F0F00"/>
        </w:rPr>
        <w:t xml:space="preserve">в </w:t>
      </w:r>
      <w:r w:rsidRPr="00227F5E">
        <w:rPr>
          <w:rFonts w:eastAsia="Times New Roman"/>
          <w:color w:val="0A0A00"/>
        </w:rPr>
        <w:t xml:space="preserve">работе </w:t>
      </w:r>
      <w:r w:rsidRPr="00227F5E">
        <w:rPr>
          <w:rFonts w:eastAsia="Times New Roman"/>
          <w:color w:val="101000"/>
        </w:rPr>
        <w:t xml:space="preserve">учителями </w:t>
      </w:r>
      <w:r w:rsidRPr="00227F5E">
        <w:rPr>
          <w:rFonts w:eastAsia="Times New Roman"/>
          <w:color w:val="0A0A00"/>
        </w:rPr>
        <w:t xml:space="preserve">русского </w:t>
      </w:r>
      <w:r w:rsidRPr="00227F5E">
        <w:rPr>
          <w:rFonts w:eastAsia="Times New Roman"/>
          <w:color w:val="070700"/>
        </w:rPr>
        <w:t xml:space="preserve">языка </w:t>
      </w:r>
      <w:r w:rsidRPr="00227F5E">
        <w:rPr>
          <w:rFonts w:eastAsia="Times New Roman"/>
          <w:color w:val="0D0D00"/>
        </w:rPr>
        <w:t xml:space="preserve">и </w:t>
      </w:r>
      <w:r w:rsidRPr="00227F5E">
        <w:rPr>
          <w:rFonts w:eastAsia="Times New Roman"/>
          <w:color w:val="0A0A00"/>
        </w:rPr>
        <w:t xml:space="preserve">литературы </w:t>
      </w:r>
      <w:r w:rsidRPr="00227F5E">
        <w:rPr>
          <w:rFonts w:eastAsia="Times New Roman"/>
          <w:color w:val="080800"/>
        </w:rPr>
        <w:t xml:space="preserve">Самарской </w:t>
      </w:r>
      <w:r w:rsidRPr="00227F5E">
        <w:rPr>
          <w:rFonts w:eastAsia="Times New Roman"/>
          <w:color w:val="040400"/>
        </w:rPr>
        <w:t>области.</w:t>
      </w:r>
      <w:r w:rsidRPr="00227F5E">
        <w:rPr>
          <w:rFonts w:eastAsia="Times New Roman"/>
          <w:color w:val="FEFE00"/>
        </w:rPr>
        <w:t>.</w:t>
      </w:r>
      <w:r w:rsidRPr="00227F5E">
        <w:rPr>
          <w:rFonts w:ascii="Arial" w:eastAsia="Arial" w:hAnsi="Arial" w:cs="Arial"/>
          <w:color w:val="FEFE00"/>
        </w:rPr>
        <w:t xml:space="preserve"> </w:t>
      </w:r>
      <w:r w:rsidRPr="00227F5E">
        <w:rPr>
          <w:rFonts w:ascii="Arial" w:eastAsia="Arial" w:hAnsi="Arial" w:cs="Arial"/>
          <w:b/>
          <w:color w:val="191900"/>
        </w:rPr>
        <w:t xml:space="preserve">  </w:t>
      </w:r>
      <w:r w:rsidRPr="00227F5E">
        <w:rPr>
          <w:rFonts w:ascii="Arial" w:eastAsia="Arial" w:hAnsi="Arial" w:cs="Arial"/>
          <w:color w:val="F4F400"/>
        </w:rPr>
        <w:t xml:space="preserve">. </w:t>
      </w:r>
      <w:proofErr w:type="gramEnd"/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Анализ результатов экзамена позволяет дать учителям русского языка следующие рекомендации: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1) необходимо формировать системные представления учащихся о языковых явлениях и их многофункциональности как грамматических, лексических, коммуникативных и эстетических феноменов;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2) проводить на уроках русского языка систематическую работу с текстами различных стилей (научно-популярного, публицистического, официально-делового и т.д.);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3) учить понимать, анализировать, интерпретировать текст в знакомой и незнакомой познавательных ситуациях;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4) совершенствовать систему работы по развитию речи учащихся, направленную на формирование умения оперировать информацией, используя различные приемы сжатия текста, умения устанавливать </w:t>
      </w:r>
      <w:proofErr w:type="spellStart"/>
      <w:r w:rsidRPr="00227F5E">
        <w:rPr>
          <w:rFonts w:eastAsia="Times New Roman"/>
          <w:color w:val="000000"/>
        </w:rPr>
        <w:t>межфразную</w:t>
      </w:r>
      <w:proofErr w:type="spellEnd"/>
      <w:r w:rsidRPr="00227F5E">
        <w:rPr>
          <w:rFonts w:eastAsia="Times New Roman"/>
          <w:color w:val="000000"/>
        </w:rPr>
        <w:t xml:space="preserve"> связь в сжатом тексте, умение аргументировать собственную позицию по данной проблеме, умение отбирать и использовать необходимые языковые средства в зависимости от замысла высказывания;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5) усилить работу по изучению орфографии, синтаксиса и пунктуации;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lastRenderedPageBreak/>
        <w:t xml:space="preserve">6) систематически проводить работу с учащимися над пополнением словарного запаса школьников;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7) на уроках русского языка особое внимание уделять работе над созданием самостоятельных письменных высказываний учащихся, работе над композиционным построением сочинений различных функционально-смысловых типов речи, особенно над композиционным построением сочинения-рассуждения.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Учитель должен владеть современными образовательными технологиями, постоянно повышать свой методический уровень, вырабатывать собственную систему работы по подготовке к ГИА.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В связи с этим на заседаниях МО необходимо проводить тематическое консультирование педагогов по следующим темам: </w:t>
      </w:r>
    </w:p>
    <w:p w:rsidR="00227F5E" w:rsidRPr="00227F5E" w:rsidRDefault="00227F5E" w:rsidP="00227F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Совершенствование рабочих программ по предмету с учетом результатов ГИА. </w:t>
      </w:r>
    </w:p>
    <w:p w:rsidR="00227F5E" w:rsidRPr="00227F5E" w:rsidRDefault="00227F5E" w:rsidP="00227F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Критерии оценивания учебных и личностных достижений обучающихся. </w:t>
      </w:r>
    </w:p>
    <w:p w:rsidR="00227F5E" w:rsidRPr="00227F5E" w:rsidRDefault="00227F5E" w:rsidP="00227F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Технология подготовки и проведения групповых и индивидуальных консультаций для учащихся в период подготовки к ГИА. </w:t>
      </w:r>
    </w:p>
    <w:p w:rsidR="00227F5E" w:rsidRPr="00227F5E" w:rsidRDefault="00227F5E" w:rsidP="00227F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Разработка технологической карты учебного занятия с учетом требований ОГЭ. </w:t>
      </w:r>
    </w:p>
    <w:p w:rsidR="00227F5E" w:rsidRPr="00227F5E" w:rsidRDefault="00227F5E" w:rsidP="00227F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Роль самостоятельной работы </w:t>
      </w:r>
      <w:proofErr w:type="gramStart"/>
      <w:r w:rsidRPr="00227F5E">
        <w:rPr>
          <w:rFonts w:eastAsia="Times New Roman"/>
          <w:color w:val="000000"/>
        </w:rPr>
        <w:t>обучающегося</w:t>
      </w:r>
      <w:proofErr w:type="gramEnd"/>
      <w:r w:rsidRPr="00227F5E">
        <w:rPr>
          <w:rFonts w:eastAsia="Times New Roman"/>
          <w:color w:val="000000"/>
        </w:rPr>
        <w:t xml:space="preserve"> по предмету в структуре форм организации познавательной деятельности.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Также результаты ГИА должны учитываться при составлении </w:t>
      </w:r>
      <w:r w:rsidRPr="00227F5E">
        <w:rPr>
          <w:rFonts w:eastAsia="Times New Roman"/>
        </w:rPr>
        <w:t>КТП</w:t>
      </w:r>
      <w:r w:rsidRPr="00227F5E">
        <w:rPr>
          <w:rFonts w:eastAsia="Times New Roman"/>
          <w:color w:val="000000"/>
        </w:rPr>
        <w:t>, которые рассматриваются и утверждаются на заседании МО.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b/>
          <w:color w:val="000000"/>
        </w:rPr>
        <w:t>Рекомендации по совершенствованию преподавания русского языка для всех обучающихся</w:t>
      </w:r>
    </w:p>
    <w:p w:rsidR="00227F5E" w:rsidRPr="00227F5E" w:rsidRDefault="00227F5E" w:rsidP="00227F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Проанализировать материал, выяснить, что обучающиеся знают хорошо, что недостаточно, какой материал вызывает затруднения. </w:t>
      </w:r>
    </w:p>
    <w:p w:rsidR="00227F5E" w:rsidRPr="00227F5E" w:rsidRDefault="00227F5E" w:rsidP="00227F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Отрабатывать на уроках навыки применения правил по тем темам, по которым обучающиеся показали низкий уровень знаний. </w:t>
      </w:r>
    </w:p>
    <w:p w:rsidR="00227F5E" w:rsidRPr="00227F5E" w:rsidRDefault="00227F5E" w:rsidP="00227F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С целью выработки практической грамотности учащихся необходимо на уроках, дополнительных занятиях проводить различные типы диктантов: объяснительный, диктант «проверь себя», орфографический и др. </w:t>
      </w:r>
    </w:p>
    <w:p w:rsidR="00227F5E" w:rsidRPr="00227F5E" w:rsidRDefault="00227F5E" w:rsidP="00227F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Комплексно использовать работу над сочинениями и изложениями для автоматизации орфографических и пунктуационных навыков. </w:t>
      </w:r>
    </w:p>
    <w:p w:rsidR="003602B9" w:rsidRPr="00227F5E" w:rsidRDefault="00227F5E" w:rsidP="00227F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«</w:t>
      </w:r>
      <w:proofErr w:type="spellStart"/>
      <w:r w:rsidRPr="00227F5E">
        <w:rPr>
          <w:rFonts w:eastAsia="Times New Roman"/>
          <w:color w:val="000000"/>
        </w:rPr>
        <w:t>Нарешивание</w:t>
      </w:r>
      <w:proofErr w:type="spellEnd"/>
      <w:r w:rsidRPr="00227F5E">
        <w:rPr>
          <w:rFonts w:eastAsia="Times New Roman"/>
          <w:color w:val="000000"/>
        </w:rPr>
        <w:t xml:space="preserve">» заданий Открытого банка ОГЭ необходимо для формирования устойчивых навыков письма, но его нужно сочетать с фундаментальной подготовкой, позволяющей сформировать у обучающихся общие учебные действия, способствующие более эффективному усвоению изучаемых вопросов.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Дифференцированное обучение позволяет учесть индивидуальные содержательные и темповые потребности групп школьников, прежде всего обучающихся с ОВЗ, одаренных детей, неуспевающих учеников.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proofErr w:type="gramStart"/>
      <w:r w:rsidRPr="00227F5E">
        <w:rPr>
          <w:rFonts w:eastAsia="Times New Roman"/>
          <w:color w:val="000000"/>
        </w:rPr>
        <w:t>Разный уровень предметной подготовки обучающихся может быть обусловлен многими причинами, поэтому в зависимости от конкретной педагогической ситуации и изучаемого материала рекомендуется использование разных критериев для организации дифференцированного обучения:</w:t>
      </w:r>
      <w:proofErr w:type="gramEnd"/>
    </w:p>
    <w:p w:rsidR="00227F5E" w:rsidRPr="00227F5E" w:rsidRDefault="00227F5E" w:rsidP="00227F5E">
      <w:pPr>
        <w:spacing w:line="360" w:lineRule="auto"/>
        <w:ind w:firstLine="709"/>
        <w:jc w:val="both"/>
        <w:rPr>
          <w:i/>
        </w:rPr>
      </w:pPr>
      <w:r w:rsidRPr="00227F5E">
        <w:rPr>
          <w:i/>
        </w:rPr>
        <w:t>а) Уровень предметных знаний.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Для учащихся с разным уровнем предметных знаний нужно предлагать языковой материал разной сложности - </w:t>
      </w:r>
      <w:proofErr w:type="gramStart"/>
      <w:r w:rsidRPr="00227F5E">
        <w:rPr>
          <w:rFonts w:eastAsia="Times New Roman"/>
          <w:color w:val="000000"/>
        </w:rPr>
        <w:t>более/менее</w:t>
      </w:r>
      <w:proofErr w:type="gramEnd"/>
      <w:r w:rsidRPr="00227F5E">
        <w:rPr>
          <w:rFonts w:eastAsia="Times New Roman"/>
          <w:color w:val="000000"/>
        </w:rPr>
        <w:t xml:space="preserve"> сложные слова, более/менее трудные предложения для разбора, базовые или периферийные случаи проявления признаков и т.д.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i/>
          <w:color w:val="000000"/>
        </w:rPr>
      </w:pPr>
      <w:r w:rsidRPr="00227F5E">
        <w:rPr>
          <w:rFonts w:eastAsia="Times New Roman"/>
          <w:i/>
          <w:color w:val="000000"/>
        </w:rPr>
        <w:t>б) Уровень сформированности метапредметных умений.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Учащимся с недостаточным уровнем сформированности метапредметных результатов на начальном этапе работы над темой необходимо предлагать задания, не требующие применения метапредметных умений, а затем по мере освоения темы постепенно усложнять форму работы: находить сходства и различия в предъявленном материале в заданном (более простой вариант) или в незаданном (более сложная задача) направлении; подбирать аналогии и продолжать список слов по заданным и незаданным основаниям, подбирать из ряда предложенных или конструировать самостоятельно предложения по схемам, работать с таблицей, приводить свои аргументы или аргументы из текста, классифицировать и т.д.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Учащимся с высоким уровнем сформированности метапредметных умений полезно предлагать задания, осложненные необходимостью их применять уже на этапе изучения материала. Такая форма предъявления задания является более интересной и позволяет поддерживать мотивацию к изучению предмета.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При составлении проверочных работ необходимо учитывать разный уровень сформированности метапредметных результатов, чтобы все учащиеся, освоившие предметный материал, могли показать свои знания.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i/>
          <w:color w:val="000000"/>
        </w:rPr>
      </w:pPr>
      <w:r w:rsidRPr="00227F5E">
        <w:rPr>
          <w:rFonts w:eastAsia="Times New Roman"/>
          <w:i/>
          <w:color w:val="000000"/>
        </w:rPr>
        <w:t>в) Темп работы и работоспособность.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Ученикам с низким темпом работы на разных этапах для классной работы можно предлагать задания: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- меньшего объема (количество слов, длина текста);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lastRenderedPageBreak/>
        <w:t xml:space="preserve">- равного объема, но более простые с точки зрения языкового материала для создания ситуации успеха (например, более короткие предложения для разбора);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- менее нагруженные с точки зрения метапредметных умений (например, предложить вместо рисования таблицы в тетради запись слов в три столбика).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i/>
          <w:color w:val="000000"/>
        </w:rPr>
      </w:pPr>
      <w:r w:rsidRPr="00227F5E">
        <w:rPr>
          <w:rFonts w:eastAsia="Times New Roman"/>
          <w:i/>
          <w:color w:val="000000"/>
        </w:rPr>
        <w:t>г) Степень развития творческих способностей.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При обучении сочинению необходимо учитывать творческие способности учеников, уровень развития воображения, фантазии, интерес к другим видам искусства. 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С этой точки зрения при подборе материала для создания связного текста нужно предлагать несколько тем, учитывающих особенности разных групп учащихся, но при этом решающих предметные задачи. </w:t>
      </w:r>
      <w:proofErr w:type="gramStart"/>
      <w:r w:rsidRPr="00227F5E">
        <w:rPr>
          <w:rFonts w:eastAsia="Times New Roman"/>
          <w:color w:val="000000"/>
        </w:rPr>
        <w:t xml:space="preserve">Например, при работе над текстом-повествованием набор тем для сочинения может быть таким: 1) рассказать о событиях минувшего дня (не требуется высокого уровня творческих способностей), 2) написать письмо с рассказом о своих делах (более «творческий» вариант, но жанр письма имеет шаблон, задает структуру текста, помогает «построить» содержание), 3) придумать продолжение рассказа (предполагает максимальное проявление творческих способностей). </w:t>
      </w:r>
      <w:proofErr w:type="gramEnd"/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i/>
          <w:color w:val="000000"/>
        </w:rPr>
      </w:pPr>
      <w:proofErr w:type="spellStart"/>
      <w:r w:rsidRPr="00227F5E">
        <w:rPr>
          <w:rFonts w:eastAsia="Times New Roman"/>
          <w:i/>
          <w:color w:val="000000"/>
        </w:rPr>
        <w:t>д</w:t>
      </w:r>
      <w:proofErr w:type="spellEnd"/>
      <w:r w:rsidRPr="00227F5E">
        <w:rPr>
          <w:rFonts w:eastAsia="Times New Roman"/>
          <w:i/>
          <w:color w:val="000000"/>
        </w:rPr>
        <w:t>) Степень владения языком и уровень развития речи.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При обучении написанию сочинений и изложений ребят с невысоким уровнем развития речи, небольшим словарным запасом на определенном этапе лучше предлагать тексты, доступные им по степени владения языком, чтобы не увеличивать количество учебных задач.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При подборе языкового материала для изучения системы языка и норм правописания детям с невысоким уровнем развития речи, небольшим словарным запасом на начальном этапе освоения темы рекомендуется избегать сложных художественных произведений, подбирать тексты и предложения с актуальной для учеников лексикой, продуктивными грамматическими конструкциями, на понятные, интересные темы.</w:t>
      </w:r>
    </w:p>
    <w:p w:rsidR="00227F5E" w:rsidRPr="00227F5E" w:rsidRDefault="00227F5E" w:rsidP="00227F5E">
      <w:pPr>
        <w:spacing w:line="360" w:lineRule="auto"/>
        <w:jc w:val="both"/>
        <w:rPr>
          <w:rFonts w:eastAsia="Times New Roman"/>
          <w:b/>
        </w:rPr>
      </w:pPr>
      <w:r w:rsidRPr="00227F5E">
        <w:rPr>
          <w:rFonts w:eastAsia="Times New Roman"/>
          <w:b/>
        </w:rPr>
        <w:t>Адресные рекомендации школам:</w:t>
      </w:r>
    </w:p>
    <w:p w:rsidR="00227F5E" w:rsidRPr="00227F5E" w:rsidRDefault="00227F5E" w:rsidP="00227F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Администрации ОО: </w:t>
      </w:r>
    </w:p>
    <w:p w:rsidR="00227F5E" w:rsidRPr="00227F5E" w:rsidRDefault="00227F5E" w:rsidP="00227F5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проанализировать результаты ОГЭ по русскому языку в 9-х классах на заседаниях педсоветов, методического совета, ШМО учителей русского языка и литературы;</w:t>
      </w:r>
    </w:p>
    <w:p w:rsidR="00227F5E" w:rsidRPr="00227F5E" w:rsidRDefault="00227F5E" w:rsidP="00227F5E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27F5E">
        <w:rPr>
          <w:rFonts w:eastAsia="Times New Roman"/>
        </w:rPr>
        <w:t xml:space="preserve">включить в план </w:t>
      </w:r>
      <w:proofErr w:type="spellStart"/>
      <w:r w:rsidRPr="00227F5E">
        <w:rPr>
          <w:rFonts w:eastAsia="Times New Roman"/>
        </w:rPr>
        <w:t>внутришкольного</w:t>
      </w:r>
      <w:proofErr w:type="spellEnd"/>
      <w:r w:rsidRPr="00227F5E">
        <w:rPr>
          <w:rFonts w:eastAsia="Times New Roman"/>
        </w:rPr>
        <w:t xml:space="preserve"> контроля необходимые диагностические работы с учетом </w:t>
      </w:r>
      <w:r w:rsidRPr="00227F5E">
        <w:rPr>
          <w:rFonts w:eastAsia="Times New Roman"/>
          <w:color w:val="0A0A00"/>
        </w:rPr>
        <w:t>“</w:t>
      </w:r>
      <w:r w:rsidRPr="00227F5E">
        <w:rPr>
          <w:rFonts w:eastAsia="Times New Roman"/>
          <w:color w:val="202000"/>
        </w:rPr>
        <w:t xml:space="preserve">Методических </w:t>
      </w:r>
      <w:r w:rsidRPr="00227F5E">
        <w:rPr>
          <w:rFonts w:eastAsia="Times New Roman"/>
          <w:color w:val="242400"/>
        </w:rPr>
        <w:t xml:space="preserve">рекомендаций </w:t>
      </w:r>
      <w:r w:rsidRPr="00227F5E">
        <w:rPr>
          <w:rFonts w:eastAsia="Times New Roman"/>
          <w:color w:val="232300"/>
        </w:rPr>
        <w:t xml:space="preserve">по </w:t>
      </w:r>
      <w:r w:rsidRPr="00227F5E">
        <w:rPr>
          <w:rFonts w:eastAsia="Times New Roman"/>
          <w:color w:val="171700"/>
        </w:rPr>
        <w:t xml:space="preserve">оцениванию </w:t>
      </w:r>
      <w:r w:rsidRPr="00227F5E">
        <w:rPr>
          <w:rFonts w:eastAsia="Times New Roman"/>
          <w:color w:val="1B1B00"/>
        </w:rPr>
        <w:t xml:space="preserve">творческих </w:t>
      </w:r>
      <w:r w:rsidRPr="00227F5E">
        <w:rPr>
          <w:rFonts w:eastAsia="Times New Roman"/>
          <w:color w:val="131300"/>
        </w:rPr>
        <w:t xml:space="preserve">работ </w:t>
      </w:r>
      <w:r w:rsidRPr="00227F5E">
        <w:rPr>
          <w:rFonts w:eastAsia="Times New Roman"/>
          <w:color w:val="1B1B00"/>
        </w:rPr>
        <w:t xml:space="preserve">по </w:t>
      </w:r>
      <w:r w:rsidRPr="00227F5E">
        <w:rPr>
          <w:rFonts w:eastAsia="Times New Roman"/>
          <w:color w:val="222200"/>
        </w:rPr>
        <w:t xml:space="preserve">русскому </w:t>
      </w:r>
      <w:r w:rsidRPr="00227F5E">
        <w:rPr>
          <w:rFonts w:eastAsia="Times New Roman"/>
          <w:color w:val="272700"/>
        </w:rPr>
        <w:t xml:space="preserve">языку </w:t>
      </w:r>
      <w:r w:rsidRPr="00227F5E">
        <w:rPr>
          <w:rFonts w:eastAsia="Times New Roman"/>
          <w:color w:val="171700"/>
        </w:rPr>
        <w:t xml:space="preserve">в </w:t>
      </w:r>
      <w:r w:rsidRPr="00227F5E">
        <w:rPr>
          <w:rFonts w:eastAsia="Times New Roman"/>
          <w:color w:val="202000"/>
        </w:rPr>
        <w:t xml:space="preserve">9 </w:t>
      </w:r>
      <w:r w:rsidRPr="00227F5E">
        <w:rPr>
          <w:rFonts w:eastAsia="Times New Roman"/>
          <w:color w:val="191900"/>
        </w:rPr>
        <w:t>классе”</w:t>
      </w:r>
      <w:r w:rsidRPr="00227F5E">
        <w:rPr>
          <w:rFonts w:eastAsia="Times New Roman"/>
        </w:rPr>
        <w:t xml:space="preserve">; </w:t>
      </w:r>
    </w:p>
    <w:p w:rsidR="00227F5E" w:rsidRPr="00227F5E" w:rsidRDefault="00227F5E" w:rsidP="00227F5E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227F5E">
        <w:rPr>
          <w:rFonts w:eastAsia="Times New Roman"/>
        </w:rPr>
        <w:t xml:space="preserve">усилить </w:t>
      </w:r>
      <w:proofErr w:type="gramStart"/>
      <w:r w:rsidRPr="00227F5E">
        <w:rPr>
          <w:rFonts w:eastAsia="Times New Roman"/>
        </w:rPr>
        <w:t>контроль за</w:t>
      </w:r>
      <w:proofErr w:type="gramEnd"/>
      <w:r w:rsidRPr="00227F5E">
        <w:rPr>
          <w:rFonts w:eastAsia="Times New Roman"/>
        </w:rPr>
        <w:t xml:space="preserve"> осуществлением в общеобразовательных учреждениях единого орфографического режима; </w:t>
      </w:r>
    </w:p>
    <w:p w:rsidR="00227F5E" w:rsidRPr="00227F5E" w:rsidRDefault="00227F5E" w:rsidP="00227F5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lastRenderedPageBreak/>
        <w:t xml:space="preserve">усилить контроль организации учителями-предметниками работы с текстовой информацией на каждом уроке; </w:t>
      </w:r>
    </w:p>
    <w:p w:rsidR="00227F5E" w:rsidRPr="00227F5E" w:rsidRDefault="00227F5E" w:rsidP="00227F5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скорректировать методическую работу с педагогами по подготовке </w:t>
      </w:r>
      <w:proofErr w:type="gramStart"/>
      <w:r w:rsidRPr="00227F5E">
        <w:rPr>
          <w:rFonts w:eastAsia="Times New Roman"/>
          <w:color w:val="000000"/>
        </w:rPr>
        <w:t>обучающихся</w:t>
      </w:r>
      <w:proofErr w:type="gramEnd"/>
      <w:r w:rsidRPr="00227F5E">
        <w:rPr>
          <w:rFonts w:eastAsia="Times New Roman"/>
          <w:color w:val="000000"/>
        </w:rPr>
        <w:t xml:space="preserve"> к государственной итоговой аттестации по русскому языку. </w:t>
      </w:r>
    </w:p>
    <w:p w:rsidR="00227F5E" w:rsidRPr="00227F5E" w:rsidRDefault="00227F5E" w:rsidP="00227F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bookmarkStart w:id="8" w:name="_heading=h.gjdgxs" w:colFirst="0" w:colLast="0"/>
      <w:bookmarkEnd w:id="8"/>
      <w:r w:rsidRPr="00227F5E">
        <w:rPr>
          <w:rFonts w:eastAsia="Times New Roman"/>
          <w:color w:val="000000"/>
        </w:rPr>
        <w:t xml:space="preserve">Учителям русского языка и литературы </w:t>
      </w:r>
      <w:r w:rsidRPr="00227F5E">
        <w:rPr>
          <w:rFonts w:eastAsia="Times New Roman"/>
        </w:rPr>
        <w:t xml:space="preserve">ГБОУ ООШ пос. </w:t>
      </w:r>
      <w:proofErr w:type="gramStart"/>
      <w:r w:rsidRPr="00227F5E">
        <w:rPr>
          <w:rFonts w:eastAsia="Times New Roman"/>
        </w:rPr>
        <w:t>Верхняя</w:t>
      </w:r>
      <w:proofErr w:type="gramEnd"/>
      <w:r w:rsidRPr="00227F5E">
        <w:rPr>
          <w:rFonts w:eastAsia="Times New Roman"/>
        </w:rPr>
        <w:t xml:space="preserve"> Подстепновка, ГБОУ ООШ пос. Ровно-Владимировка, ГБОУ ООШ пос. Самарский, ГБОУ ООШ с. </w:t>
      </w:r>
      <w:proofErr w:type="spellStart"/>
      <w:r w:rsidRPr="00227F5E">
        <w:rPr>
          <w:rFonts w:eastAsia="Times New Roman"/>
        </w:rPr>
        <w:t>Спиридоновка</w:t>
      </w:r>
      <w:proofErr w:type="spellEnd"/>
      <w:r w:rsidRPr="00227F5E">
        <w:rPr>
          <w:rFonts w:eastAsia="Times New Roman"/>
        </w:rPr>
        <w:t>,</w:t>
      </w:r>
      <w:r w:rsidRPr="00227F5E">
        <w:t xml:space="preserve"> </w:t>
      </w:r>
      <w:r w:rsidRPr="00227F5E">
        <w:rPr>
          <w:rFonts w:eastAsia="Times New Roman"/>
        </w:rPr>
        <w:t>ГБОУ ООШ № 11 г. Новокуйбышевска, ГБОУ ООШ № 12 пос. Шмидта г.о. Новокуйбышевск, ГБОУ ООШ № 20 г. Новокуйбышевска</w:t>
      </w:r>
      <w:r w:rsidRPr="00227F5E">
        <w:rPr>
          <w:rFonts w:eastAsia="Times New Roman"/>
          <w:color w:val="000000"/>
        </w:rPr>
        <w:t xml:space="preserve">: </w:t>
      </w:r>
    </w:p>
    <w:p w:rsidR="00227F5E" w:rsidRPr="00227F5E" w:rsidRDefault="00227F5E" w:rsidP="00227F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обратить внимание на систематическое обращение к тесту, начиная с 5 класса, включение в уроки текстов малых форм, особое внимание к вопросам лексической, грамматической и стилистической сочетаемости слов; </w:t>
      </w:r>
    </w:p>
    <w:p w:rsidR="00227F5E" w:rsidRPr="00227F5E" w:rsidRDefault="00227F5E" w:rsidP="00227F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необходимо правильно организовать работу с текстом, обратив внимание на особенности сжатого изложения как формы содержательной и языковой обработки текста; </w:t>
      </w:r>
    </w:p>
    <w:p w:rsidR="00227F5E" w:rsidRPr="00227F5E" w:rsidRDefault="00227F5E" w:rsidP="00227F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для развития логического мышления и речевой связности использовать в работе интерактивные методы и дидактические приёмы обучения, например, такие как «мозговой штурм», «незаконченное предложение» и </w:t>
      </w:r>
      <w:proofErr w:type="spellStart"/>
      <w:proofErr w:type="gramStart"/>
      <w:r w:rsidRPr="00227F5E">
        <w:rPr>
          <w:rFonts w:eastAsia="Times New Roman"/>
          <w:color w:val="000000"/>
        </w:rPr>
        <w:t>др</w:t>
      </w:r>
      <w:proofErr w:type="spellEnd"/>
      <w:proofErr w:type="gramEnd"/>
      <w:r w:rsidRPr="00227F5E">
        <w:rPr>
          <w:rFonts w:eastAsia="Times New Roman"/>
          <w:color w:val="000000"/>
        </w:rPr>
        <w:t>;</w:t>
      </w:r>
    </w:p>
    <w:p w:rsidR="00227F5E" w:rsidRPr="00227F5E" w:rsidRDefault="00227F5E" w:rsidP="00227F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на протяжении всех уроков русского языка необходимо усилить внимание обучающихся к смысловому аспекту текстов;</w:t>
      </w:r>
    </w:p>
    <w:p w:rsidR="00227F5E" w:rsidRPr="00227F5E" w:rsidRDefault="00227F5E" w:rsidP="00227F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практиковать целостную работу над абзацем. При систематическом обращении к таким упражнениям ученики привыкают работать с текстовой информацией не только в плане нахождения орфограмм, </w:t>
      </w:r>
      <w:proofErr w:type="spellStart"/>
      <w:r w:rsidRPr="00227F5E">
        <w:rPr>
          <w:rFonts w:eastAsia="Times New Roman"/>
          <w:color w:val="000000"/>
        </w:rPr>
        <w:t>пунктограмм</w:t>
      </w:r>
      <w:proofErr w:type="spellEnd"/>
      <w:r w:rsidRPr="00227F5E">
        <w:rPr>
          <w:rFonts w:eastAsia="Times New Roman"/>
          <w:color w:val="000000"/>
        </w:rPr>
        <w:t xml:space="preserve"> или выполнения грамматических задач, но и в плане особенного внимания к слову, к смыслу, к авторскому замыслу; </w:t>
      </w:r>
    </w:p>
    <w:p w:rsidR="00227F5E" w:rsidRPr="00227F5E" w:rsidRDefault="00227F5E" w:rsidP="00227F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особое внимание при анализе уделять приёмам сжатия текстовой информации и их правильному использованию.</w:t>
      </w:r>
    </w:p>
    <w:p w:rsidR="00227F5E" w:rsidRPr="00227F5E" w:rsidRDefault="00227F5E" w:rsidP="00227F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Учителям русского языка и литературы </w:t>
      </w:r>
      <w:r w:rsidRPr="00227F5E">
        <w:rPr>
          <w:rFonts w:eastAsia="Times New Roman"/>
        </w:rPr>
        <w:t xml:space="preserve">ГБОУ ООШ с. Яблоновый Овраг, ГБОУ ООШ № 11 г. Новокуйбышевска, ГБОУ СОШ "ОЦ" с. Лопатино, ГБОУ СОШ </w:t>
      </w:r>
      <w:proofErr w:type="spellStart"/>
      <w:r w:rsidRPr="00227F5E">
        <w:rPr>
          <w:rFonts w:eastAsia="Times New Roman"/>
        </w:rPr>
        <w:t>по</w:t>
      </w:r>
      <w:proofErr w:type="gramStart"/>
      <w:r w:rsidRPr="00227F5E">
        <w:rPr>
          <w:rFonts w:eastAsia="Times New Roman"/>
        </w:rPr>
        <w:t>c</w:t>
      </w:r>
      <w:proofErr w:type="spellEnd"/>
      <w:proofErr w:type="gramEnd"/>
      <w:r w:rsidRPr="00227F5E">
        <w:rPr>
          <w:rFonts w:eastAsia="Times New Roman"/>
        </w:rPr>
        <w:t xml:space="preserve">. </w:t>
      </w:r>
      <w:proofErr w:type="spellStart"/>
      <w:r w:rsidRPr="00227F5E">
        <w:rPr>
          <w:rFonts w:eastAsia="Times New Roman"/>
        </w:rPr>
        <w:t>Черновский</w:t>
      </w:r>
      <w:proofErr w:type="spellEnd"/>
      <w:r w:rsidRPr="00227F5E">
        <w:rPr>
          <w:rFonts w:eastAsia="Times New Roman"/>
        </w:rPr>
        <w:t>, ГБОУ СОШ пос. Просвет, ГБОУ ООШ № 2 п.г.т. Смышляевка, ГБОУ ООШ № 13 г. Новокуйбышевска:</w:t>
      </w:r>
    </w:p>
    <w:p w:rsidR="00227F5E" w:rsidRPr="00227F5E" w:rsidRDefault="00227F5E" w:rsidP="00227F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>необходимо усиление практической направленности обучения русскому языку и соединение теории с практикой, что может быть достигнуто при внедрении в учебный процесс практико-ориентированных подходов и приёмов обучения;</w:t>
      </w:r>
    </w:p>
    <w:p w:rsidR="00227F5E" w:rsidRPr="00227F5E" w:rsidRDefault="00227F5E" w:rsidP="00227F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227F5E">
        <w:rPr>
          <w:rFonts w:eastAsia="Times New Roman"/>
          <w:color w:val="000000"/>
        </w:rPr>
        <w:t xml:space="preserve">проводить  многоплановую, системную и систематическую работу как с разрозненными предложениями и </w:t>
      </w:r>
      <w:proofErr w:type="spellStart"/>
      <w:r w:rsidRPr="00227F5E">
        <w:rPr>
          <w:rFonts w:eastAsia="Times New Roman"/>
          <w:color w:val="000000"/>
        </w:rPr>
        <w:t>словами</w:t>
      </w:r>
      <w:proofErr w:type="gramStart"/>
      <w:r w:rsidRPr="00227F5E">
        <w:rPr>
          <w:rFonts w:eastAsia="Times New Roman"/>
          <w:color w:val="000000"/>
        </w:rPr>
        <w:t>,т</w:t>
      </w:r>
      <w:proofErr w:type="gramEnd"/>
      <w:r w:rsidRPr="00227F5E">
        <w:rPr>
          <w:rFonts w:eastAsia="Times New Roman"/>
          <w:color w:val="000000"/>
        </w:rPr>
        <w:t>ак</w:t>
      </w:r>
      <w:proofErr w:type="spellEnd"/>
      <w:r w:rsidRPr="00227F5E">
        <w:rPr>
          <w:rFonts w:eastAsia="Times New Roman"/>
          <w:color w:val="000000"/>
        </w:rPr>
        <w:t xml:space="preserve"> и с текстами, поскольку  в </w:t>
      </w:r>
      <w:r w:rsidRPr="00227F5E">
        <w:rPr>
          <w:rFonts w:eastAsia="Times New Roman"/>
          <w:color w:val="000000"/>
        </w:rPr>
        <w:lastRenderedPageBreak/>
        <w:t>текстовом материале слова, словосочетания и предложения приобретают особый смысл, постигая который, обучающиеся не только овладевают знаниям о языке, но и получают речевой опыт, необходимый им для выражения в последующей жизни собственных позиций, мыслей, чувств, переживаний.</w:t>
      </w:r>
    </w:p>
    <w:p w:rsidR="003B63D9" w:rsidRDefault="003B63D9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AE5108" w:rsidTr="00AE5108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AE5108" w:rsidTr="00AE5108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Елена Николаевна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руководитель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</w:tbl>
    <w:p w:rsidR="00AE5108" w:rsidRDefault="00AE5108" w:rsidP="00AE5108">
      <w:pPr>
        <w:jc w:val="both"/>
        <w:rPr>
          <w:i/>
          <w:iCs/>
        </w:rPr>
      </w:pPr>
    </w:p>
    <w:p w:rsidR="00AE5108" w:rsidRDefault="00AE5108" w:rsidP="00AE5108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AE5108" w:rsidRDefault="00AE5108" w:rsidP="00AE5108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550"/>
      </w:tblGrid>
      <w:tr w:rsidR="00AE5108" w:rsidTr="00AE5108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AE5108" w:rsidTr="00AE5108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Луговова</w:t>
            </w:r>
            <w:proofErr w:type="spellEnd"/>
            <w:r>
              <w:rPr>
                <w:i/>
                <w:iCs/>
              </w:rPr>
              <w:t xml:space="preserve"> Екатерина Викторовна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старший методист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  <w:tr w:rsidR="00AE5108" w:rsidTr="00AE5108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Салимгареева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Гузеля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Миниагзамовна</w:t>
            </w:r>
            <w:proofErr w:type="spellEnd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08" w:rsidRDefault="00AE5108" w:rsidP="00AE5108">
            <w:pPr>
              <w:rPr>
                <w:i/>
                <w:iCs/>
              </w:rPr>
            </w:pPr>
            <w:r w:rsidRPr="00AE5108">
              <w:rPr>
                <w:i/>
                <w:iCs/>
              </w:rPr>
              <w:t>ГБОУ гимназия № 1 г. Новокуйбышевска, учитель русского языка и литературы</w:t>
            </w:r>
            <w:r w:rsidR="005336B1">
              <w:rPr>
                <w:i/>
                <w:iCs/>
              </w:rPr>
              <w:t>, руководитель территориального УМО</w:t>
            </w:r>
            <w:r w:rsidRPr="00AE5108">
              <w:rPr>
                <w:i/>
                <w:iCs/>
              </w:rPr>
              <w:t xml:space="preserve"> </w:t>
            </w:r>
          </w:p>
        </w:tc>
      </w:tr>
    </w:tbl>
    <w:p w:rsidR="00290F80" w:rsidRPr="00903AC5" w:rsidRDefault="00290F80" w:rsidP="0082776F">
      <w:pPr>
        <w:spacing w:line="360" w:lineRule="auto"/>
        <w:rPr>
          <w:sz w:val="6"/>
          <w:szCs w:val="28"/>
        </w:rPr>
      </w:pPr>
    </w:p>
    <w:sectPr w:rsidR="00290F80" w:rsidRPr="00903AC5" w:rsidSect="0082776F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08" w:rsidRDefault="00AE5108" w:rsidP="005060D9">
      <w:r>
        <w:separator/>
      </w:r>
    </w:p>
  </w:endnote>
  <w:endnote w:type="continuationSeparator" w:id="0">
    <w:p w:rsidR="00AE5108" w:rsidRDefault="00AE5108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AE5108" w:rsidRDefault="00E70423" w:rsidP="002133CF">
        <w:pPr>
          <w:pStyle w:val="aa"/>
          <w:jc w:val="right"/>
        </w:pPr>
        <w:fldSimple w:instr=" PAGE   \* MERGEFORMAT ">
          <w:r w:rsidR="00CD055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08" w:rsidRDefault="00AE5108" w:rsidP="005060D9">
      <w:r>
        <w:separator/>
      </w:r>
    </w:p>
  </w:footnote>
  <w:footnote w:type="continuationSeparator" w:id="0">
    <w:p w:rsidR="00AE5108" w:rsidRDefault="00AE5108" w:rsidP="005060D9">
      <w:r>
        <w:continuationSeparator/>
      </w:r>
    </w:p>
  </w:footnote>
  <w:footnote w:id="1">
    <w:p w:rsidR="00AE5108" w:rsidRPr="00945BAA" w:rsidRDefault="00AE5108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</w:t>
      </w:r>
      <w:proofErr w:type="gramStart"/>
      <w:r w:rsidRPr="00945BAA">
        <w:rPr>
          <w:rFonts w:ascii="Times New Roman" w:hAnsi="Times New Roman"/>
        </w:rPr>
        <w:t>уточнен</w:t>
      </w:r>
      <w:proofErr w:type="gramEnd"/>
      <w:r w:rsidRPr="00945BAA"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2">
    <w:p w:rsidR="00AE5108" w:rsidRPr="00903AC5" w:rsidRDefault="00AE510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AE5108" w:rsidRPr="007A5716" w:rsidRDefault="00AE5108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6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4">
    <w:p w:rsidR="00AE5108" w:rsidRDefault="00AE5108" w:rsidP="0037753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00034">
        <w:t xml:space="preserve">Для </w:t>
      </w:r>
      <w:proofErr w:type="spellStart"/>
      <w:r w:rsidRPr="00600034">
        <w:t>политомических</w:t>
      </w:r>
      <w:proofErr w:type="spellEnd"/>
      <w:r w:rsidRPr="00600034">
        <w:t xml:space="preserve"> заданий (максимальный первичный балл за выполнение которых превышает 1 балл), средни</w:t>
      </w:r>
      <w:r>
        <w:t>й процент выполнения задания вы</w:t>
      </w:r>
      <w:r w:rsidRPr="00600034"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08" w:rsidRDefault="00AE5108">
    <w:pPr>
      <w:pStyle w:val="ae"/>
      <w:jc w:val="center"/>
    </w:pPr>
  </w:p>
  <w:p w:rsidR="00AE5108" w:rsidRDefault="00AE510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273"/>
    <w:multiLevelType w:val="multilevel"/>
    <w:tmpl w:val="00565C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CC070B"/>
    <w:multiLevelType w:val="multilevel"/>
    <w:tmpl w:val="CC86C1B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D4F45"/>
    <w:multiLevelType w:val="multilevel"/>
    <w:tmpl w:val="6DA259D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556805"/>
    <w:multiLevelType w:val="hybridMultilevel"/>
    <w:tmpl w:val="C986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6A9"/>
    <w:multiLevelType w:val="multilevel"/>
    <w:tmpl w:val="EAAEBE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67BB8"/>
    <w:multiLevelType w:val="multilevel"/>
    <w:tmpl w:val="382C682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FB0F16"/>
    <w:multiLevelType w:val="multilevel"/>
    <w:tmpl w:val="F7D2CA8C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57E36BA"/>
    <w:multiLevelType w:val="multilevel"/>
    <w:tmpl w:val="722678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07D56"/>
    <w:multiLevelType w:val="multilevel"/>
    <w:tmpl w:val="243C564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3019A5"/>
    <w:multiLevelType w:val="hybridMultilevel"/>
    <w:tmpl w:val="20A0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0723B4D"/>
    <w:multiLevelType w:val="multilevel"/>
    <w:tmpl w:val="7062B9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6E826F4"/>
    <w:multiLevelType w:val="multilevel"/>
    <w:tmpl w:val="43F445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F501F2"/>
    <w:multiLevelType w:val="multilevel"/>
    <w:tmpl w:val="982A113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CE0239B"/>
    <w:multiLevelType w:val="multilevel"/>
    <w:tmpl w:val="754A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40D0"/>
    <w:multiLevelType w:val="multilevel"/>
    <w:tmpl w:val="7CB011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14"/>
  </w:num>
  <w:num w:numId="14">
    <w:abstractNumId w:val="9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975FD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66BA8"/>
    <w:rsid w:val="00174654"/>
    <w:rsid w:val="00181394"/>
    <w:rsid w:val="001955EA"/>
    <w:rsid w:val="00197ADA"/>
    <w:rsid w:val="001A50EB"/>
    <w:rsid w:val="001B0018"/>
    <w:rsid w:val="001B639B"/>
    <w:rsid w:val="001B7D97"/>
    <w:rsid w:val="001D7B78"/>
    <w:rsid w:val="001E7F9B"/>
    <w:rsid w:val="001F6A0D"/>
    <w:rsid w:val="00206D26"/>
    <w:rsid w:val="002123B7"/>
    <w:rsid w:val="002133CF"/>
    <w:rsid w:val="002178E5"/>
    <w:rsid w:val="00227F5E"/>
    <w:rsid w:val="002405DB"/>
    <w:rsid w:val="00247CE2"/>
    <w:rsid w:val="00267C71"/>
    <w:rsid w:val="002739D7"/>
    <w:rsid w:val="00273C91"/>
    <w:rsid w:val="00290841"/>
    <w:rsid w:val="00290F80"/>
    <w:rsid w:val="00293CED"/>
    <w:rsid w:val="002A2F7F"/>
    <w:rsid w:val="002A4CA2"/>
    <w:rsid w:val="002A71BB"/>
    <w:rsid w:val="002D3263"/>
    <w:rsid w:val="002E09FC"/>
    <w:rsid w:val="002E1AF2"/>
    <w:rsid w:val="002E361A"/>
    <w:rsid w:val="002E7BE3"/>
    <w:rsid w:val="002F2912"/>
    <w:rsid w:val="002F3B40"/>
    <w:rsid w:val="002F4079"/>
    <w:rsid w:val="002F4303"/>
    <w:rsid w:val="00314599"/>
    <w:rsid w:val="003172FD"/>
    <w:rsid w:val="00323154"/>
    <w:rsid w:val="003602B9"/>
    <w:rsid w:val="00361C40"/>
    <w:rsid w:val="00370DA0"/>
    <w:rsid w:val="00371A77"/>
    <w:rsid w:val="0037753F"/>
    <w:rsid w:val="00386C1D"/>
    <w:rsid w:val="00394A2D"/>
    <w:rsid w:val="003A1491"/>
    <w:rsid w:val="003A4EAE"/>
    <w:rsid w:val="003A66F0"/>
    <w:rsid w:val="003B63D9"/>
    <w:rsid w:val="003B6E55"/>
    <w:rsid w:val="003D0E57"/>
    <w:rsid w:val="003F3409"/>
    <w:rsid w:val="003F5D5E"/>
    <w:rsid w:val="00405213"/>
    <w:rsid w:val="00406E15"/>
    <w:rsid w:val="0042675E"/>
    <w:rsid w:val="00436A7B"/>
    <w:rsid w:val="0044092B"/>
    <w:rsid w:val="00446020"/>
    <w:rsid w:val="00446BD3"/>
    <w:rsid w:val="00447158"/>
    <w:rsid w:val="00454703"/>
    <w:rsid w:val="00461AC6"/>
    <w:rsid w:val="00462FB8"/>
    <w:rsid w:val="00473696"/>
    <w:rsid w:val="00475424"/>
    <w:rsid w:val="00475B0F"/>
    <w:rsid w:val="00484305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0E3E"/>
    <w:rsid w:val="00523D4D"/>
    <w:rsid w:val="005324BD"/>
    <w:rsid w:val="005336B1"/>
    <w:rsid w:val="00541B5C"/>
    <w:rsid w:val="005523CA"/>
    <w:rsid w:val="00560114"/>
    <w:rsid w:val="00561201"/>
    <w:rsid w:val="005671B0"/>
    <w:rsid w:val="00567C7D"/>
    <w:rsid w:val="00576F38"/>
    <w:rsid w:val="005810AA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0FAE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39C9"/>
    <w:rsid w:val="006761D4"/>
    <w:rsid w:val="006805C0"/>
    <w:rsid w:val="0068434B"/>
    <w:rsid w:val="006A2854"/>
    <w:rsid w:val="006C2B74"/>
    <w:rsid w:val="006D1863"/>
    <w:rsid w:val="006D2A12"/>
    <w:rsid w:val="006D441E"/>
    <w:rsid w:val="006D5136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67F79"/>
    <w:rsid w:val="0077011C"/>
    <w:rsid w:val="007755C1"/>
    <w:rsid w:val="007773F0"/>
    <w:rsid w:val="00783926"/>
    <w:rsid w:val="00791F29"/>
    <w:rsid w:val="0079316A"/>
    <w:rsid w:val="007A52A3"/>
    <w:rsid w:val="007A5716"/>
    <w:rsid w:val="007A74B7"/>
    <w:rsid w:val="007B0E21"/>
    <w:rsid w:val="007B2ABB"/>
    <w:rsid w:val="007B785F"/>
    <w:rsid w:val="007C2F75"/>
    <w:rsid w:val="007F0633"/>
    <w:rsid w:val="007F13F1"/>
    <w:rsid w:val="007F5E19"/>
    <w:rsid w:val="00806E31"/>
    <w:rsid w:val="00821D87"/>
    <w:rsid w:val="0082331E"/>
    <w:rsid w:val="00827699"/>
    <w:rsid w:val="0082776F"/>
    <w:rsid w:val="008321FC"/>
    <w:rsid w:val="008462D8"/>
    <w:rsid w:val="00846D04"/>
    <w:rsid w:val="00847CBC"/>
    <w:rsid w:val="008555D2"/>
    <w:rsid w:val="00855F6D"/>
    <w:rsid w:val="00857290"/>
    <w:rsid w:val="00870FD5"/>
    <w:rsid w:val="008764EC"/>
    <w:rsid w:val="0087757D"/>
    <w:rsid w:val="00877711"/>
    <w:rsid w:val="00895EDE"/>
    <w:rsid w:val="008A35A5"/>
    <w:rsid w:val="008E1E54"/>
    <w:rsid w:val="008F02F1"/>
    <w:rsid w:val="008F22C7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37BB0"/>
    <w:rsid w:val="0094050C"/>
    <w:rsid w:val="009409F5"/>
    <w:rsid w:val="00940FBA"/>
    <w:rsid w:val="0094223A"/>
    <w:rsid w:val="00944798"/>
    <w:rsid w:val="00945BAA"/>
    <w:rsid w:val="0095463D"/>
    <w:rsid w:val="00956118"/>
    <w:rsid w:val="00973F0A"/>
    <w:rsid w:val="00981B4D"/>
    <w:rsid w:val="009823A5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7BD5"/>
    <w:rsid w:val="00A22450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82D4D"/>
    <w:rsid w:val="00A9105A"/>
    <w:rsid w:val="00A96328"/>
    <w:rsid w:val="00A96CDF"/>
    <w:rsid w:val="00AB0BE0"/>
    <w:rsid w:val="00AC4317"/>
    <w:rsid w:val="00AC43B4"/>
    <w:rsid w:val="00AC6316"/>
    <w:rsid w:val="00AE0FDF"/>
    <w:rsid w:val="00AE5108"/>
    <w:rsid w:val="00AF50BA"/>
    <w:rsid w:val="00B000AB"/>
    <w:rsid w:val="00B155D3"/>
    <w:rsid w:val="00B66E50"/>
    <w:rsid w:val="00B74A57"/>
    <w:rsid w:val="00B770F1"/>
    <w:rsid w:val="00B77160"/>
    <w:rsid w:val="00BB6AD8"/>
    <w:rsid w:val="00BC1F52"/>
    <w:rsid w:val="00BC3B99"/>
    <w:rsid w:val="00BC4DE4"/>
    <w:rsid w:val="00BD3561"/>
    <w:rsid w:val="00BD48F6"/>
    <w:rsid w:val="00BE42D2"/>
    <w:rsid w:val="00BF36E1"/>
    <w:rsid w:val="00BF7367"/>
    <w:rsid w:val="00C07AC5"/>
    <w:rsid w:val="00C171A1"/>
    <w:rsid w:val="00C266B6"/>
    <w:rsid w:val="00C30B8A"/>
    <w:rsid w:val="00C30DD4"/>
    <w:rsid w:val="00C427C1"/>
    <w:rsid w:val="00C51483"/>
    <w:rsid w:val="00C546AC"/>
    <w:rsid w:val="00CA7D6A"/>
    <w:rsid w:val="00CB0C66"/>
    <w:rsid w:val="00CB1705"/>
    <w:rsid w:val="00CB1E0C"/>
    <w:rsid w:val="00CB220A"/>
    <w:rsid w:val="00CB7DC3"/>
    <w:rsid w:val="00CC1774"/>
    <w:rsid w:val="00CD055D"/>
    <w:rsid w:val="00CD3AFE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056D0"/>
    <w:rsid w:val="00E14705"/>
    <w:rsid w:val="00E22C74"/>
    <w:rsid w:val="00E255FB"/>
    <w:rsid w:val="00E33A93"/>
    <w:rsid w:val="00E358BA"/>
    <w:rsid w:val="00E469B9"/>
    <w:rsid w:val="00E53F29"/>
    <w:rsid w:val="00E54DD9"/>
    <w:rsid w:val="00E556F3"/>
    <w:rsid w:val="00E61F9A"/>
    <w:rsid w:val="00E70423"/>
    <w:rsid w:val="00E83B9C"/>
    <w:rsid w:val="00E8517F"/>
    <w:rsid w:val="00E879C0"/>
    <w:rsid w:val="00E93087"/>
    <w:rsid w:val="00EA081B"/>
    <w:rsid w:val="00EB33A7"/>
    <w:rsid w:val="00EB3958"/>
    <w:rsid w:val="00EB58E5"/>
    <w:rsid w:val="00EB739C"/>
    <w:rsid w:val="00EB7C8C"/>
    <w:rsid w:val="00EE18DC"/>
    <w:rsid w:val="00EE2024"/>
    <w:rsid w:val="00EE525A"/>
    <w:rsid w:val="00EF1227"/>
    <w:rsid w:val="00EF2CEA"/>
    <w:rsid w:val="00F0048C"/>
    <w:rsid w:val="00F01256"/>
    <w:rsid w:val="00F23056"/>
    <w:rsid w:val="00F256C5"/>
    <w:rsid w:val="00F32282"/>
    <w:rsid w:val="00F34CA6"/>
    <w:rsid w:val="00F40835"/>
    <w:rsid w:val="00F52FE2"/>
    <w:rsid w:val="00F613FE"/>
    <w:rsid w:val="00F778CB"/>
    <w:rsid w:val="00F77A66"/>
    <w:rsid w:val="00F8032F"/>
    <w:rsid w:val="00F921F7"/>
    <w:rsid w:val="00F961EF"/>
    <w:rsid w:val="00F97F6F"/>
    <w:rsid w:val="00FA5950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961E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FC73-DA87-42D6-8CBB-6586C08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24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Korneeva</cp:lastModifiedBy>
  <cp:revision>24</cp:revision>
  <cp:lastPrinted>2023-08-28T07:53:00Z</cp:lastPrinted>
  <dcterms:created xsi:type="dcterms:W3CDTF">2023-08-09T05:50:00Z</dcterms:created>
  <dcterms:modified xsi:type="dcterms:W3CDTF">2023-09-21T06:23:00Z</dcterms:modified>
</cp:coreProperties>
</file>