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 в 2023 году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8F22C7">
        <w:rPr>
          <w:rFonts w:eastAsia="Calibri"/>
          <w:b/>
          <w:sz w:val="32"/>
          <w:szCs w:val="28"/>
          <w:u w:val="single"/>
        </w:rPr>
        <w:t>Поволжском управлении министерства образования и науки Самарской области</w:t>
      </w:r>
      <w:r>
        <w:rPr>
          <w:rFonts w:eastAsia="Calibri"/>
          <w:b/>
          <w:sz w:val="32"/>
          <w:szCs w:val="28"/>
          <w:u w:val="single"/>
        </w:rPr>
        <w:t xml:space="preserve"> 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E74C08">
        <w:rPr>
          <w:rStyle w:val="af5"/>
          <w:sz w:val="28"/>
        </w:rPr>
        <w:t>ФРАНЦУЗСКОМУ</w:t>
      </w:r>
      <w:r w:rsidR="004F47DF">
        <w:rPr>
          <w:rStyle w:val="af5"/>
          <w:sz w:val="28"/>
        </w:rPr>
        <w:t xml:space="preserve"> ЯЗЫКУ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236D8E" w:rsidRPr="0082776F" w:rsidTr="0082776F">
        <w:tc>
          <w:tcPr>
            <w:tcW w:w="676" w:type="dxa"/>
            <w:vAlign w:val="center"/>
          </w:tcPr>
          <w:p w:rsidR="00236D8E" w:rsidRPr="0082776F" w:rsidRDefault="00236D8E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6D8E" w:rsidRPr="0082776F" w:rsidRDefault="00236D8E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:rsidR="00236D8E" w:rsidRPr="00931BA3" w:rsidRDefault="00FF0793" w:rsidP="00394564">
            <w:pPr>
              <w:jc w:val="center"/>
            </w:pPr>
            <w:r>
              <w:t>2</w:t>
            </w:r>
          </w:p>
        </w:tc>
        <w:tc>
          <w:tcPr>
            <w:tcW w:w="1378" w:type="dxa"/>
            <w:vAlign w:val="center"/>
          </w:tcPr>
          <w:p w:rsidR="00236D8E" w:rsidRPr="00931BA3" w:rsidRDefault="00E74C08" w:rsidP="00F860C7">
            <w:pPr>
              <w:jc w:val="center"/>
            </w:pPr>
            <w:r>
              <w:t>100</w:t>
            </w:r>
            <w:r w:rsidR="00236D8E">
              <w:t>%</w:t>
            </w:r>
          </w:p>
        </w:tc>
        <w:tc>
          <w:tcPr>
            <w:tcW w:w="1377" w:type="dxa"/>
            <w:vAlign w:val="center"/>
          </w:tcPr>
          <w:p w:rsidR="00236D8E" w:rsidRPr="0082776F" w:rsidRDefault="00E74C08" w:rsidP="00394564">
            <w:pPr>
              <w:jc w:val="center"/>
            </w:pPr>
            <w:r>
              <w:t>1</w:t>
            </w:r>
          </w:p>
        </w:tc>
        <w:tc>
          <w:tcPr>
            <w:tcW w:w="1378" w:type="dxa"/>
            <w:vAlign w:val="center"/>
          </w:tcPr>
          <w:p w:rsidR="00236D8E" w:rsidRPr="0082776F" w:rsidRDefault="00E74C08" w:rsidP="00394564">
            <w:pPr>
              <w:jc w:val="center"/>
            </w:pPr>
            <w:r>
              <w:t>100</w:t>
            </w:r>
            <w:r w:rsidR="00F5368F">
              <w:t>%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p w:rsidR="005060D9" w:rsidRPr="002178E5" w:rsidRDefault="0079316A" w:rsidP="00E556F3">
      <w:pPr>
        <w:spacing w:after="240"/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3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F5368F" w:rsidRPr="00F5368F" w:rsidRDefault="00E74C08" w:rsidP="00F5368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В 2023 году в сравнении с 2022 годом количество учащихся сдававших французский язык </w:t>
      </w:r>
      <w:r w:rsidR="00FF0793">
        <w:rPr>
          <w:szCs w:val="28"/>
        </w:rPr>
        <w:t>снизилось на</w:t>
      </w:r>
      <w:r>
        <w:rPr>
          <w:szCs w:val="28"/>
        </w:rPr>
        <w:t xml:space="preserve"> 1 человек</w:t>
      </w:r>
      <w:r w:rsidR="00FF0793">
        <w:rPr>
          <w:szCs w:val="28"/>
        </w:rPr>
        <w:t>а</w:t>
      </w:r>
      <w:r>
        <w:rPr>
          <w:szCs w:val="28"/>
        </w:rPr>
        <w:t xml:space="preserve">. </w:t>
      </w:r>
      <w:r w:rsidR="00363DA9">
        <w:rPr>
          <w:szCs w:val="28"/>
        </w:rPr>
        <w:t>У</w:t>
      </w:r>
      <w:r>
        <w:rPr>
          <w:szCs w:val="28"/>
        </w:rPr>
        <w:t>част</w:t>
      </w:r>
      <w:r w:rsidR="00363DA9">
        <w:rPr>
          <w:szCs w:val="28"/>
        </w:rPr>
        <w:t>вовал один выпускник ГБОУ СОШ «ОЦ</w:t>
      </w:r>
      <w:r w:rsidR="00676C19">
        <w:rPr>
          <w:szCs w:val="28"/>
        </w:rPr>
        <w:t xml:space="preserve"> «</w:t>
      </w:r>
      <w:r w:rsidR="00363DA9">
        <w:rPr>
          <w:szCs w:val="28"/>
        </w:rPr>
        <w:t>Южный город» и он</w:t>
      </w:r>
      <w:r>
        <w:rPr>
          <w:szCs w:val="28"/>
        </w:rPr>
        <w:t xml:space="preserve"> относится к категории</w:t>
      </w:r>
      <w:r w:rsidR="00F5368F" w:rsidRPr="00F5368F">
        <w:rPr>
          <w:szCs w:val="28"/>
        </w:rPr>
        <w:t xml:space="preserve"> «</w:t>
      </w:r>
      <w:r w:rsidR="00F5368F" w:rsidRPr="0082776F">
        <w:t xml:space="preserve">Обучающиеся </w:t>
      </w:r>
      <w:r w:rsidR="00F5368F">
        <w:t>СОШ»</w:t>
      </w:r>
      <w:r w:rsidR="00FF0793">
        <w:t>.</w:t>
      </w:r>
      <w:r w:rsidR="00F5368F" w:rsidRPr="00F5368F">
        <w:rPr>
          <w:szCs w:val="28"/>
        </w:rPr>
        <w:t xml:space="preserve"> </w:t>
      </w:r>
    </w:p>
    <w:p w:rsidR="00394564" w:rsidRDefault="00394564" w:rsidP="00290F80">
      <w:pPr>
        <w:jc w:val="both"/>
        <w:rPr>
          <w:b/>
          <w:bCs/>
          <w:sz w:val="28"/>
          <w:szCs w:val="28"/>
        </w:rPr>
      </w:pP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FF0793" w:rsidRPr="00931BA3" w:rsidTr="0082776F">
        <w:trPr>
          <w:trHeight w:val="349"/>
        </w:trPr>
        <w:tc>
          <w:tcPr>
            <w:tcW w:w="2410" w:type="dxa"/>
            <w:vAlign w:val="center"/>
          </w:tcPr>
          <w:p w:rsidR="00FF0793" w:rsidRPr="00931BA3" w:rsidRDefault="00FF0793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FF0793" w:rsidRPr="00931BA3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FF0793" w:rsidRPr="00931BA3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  <w:tr w:rsidR="00FF0793" w:rsidRPr="00931BA3" w:rsidTr="0082776F">
        <w:trPr>
          <w:trHeight w:val="338"/>
        </w:trPr>
        <w:tc>
          <w:tcPr>
            <w:tcW w:w="2410" w:type="dxa"/>
            <w:vAlign w:val="center"/>
          </w:tcPr>
          <w:p w:rsidR="00FF0793" w:rsidRPr="00931BA3" w:rsidRDefault="00FF0793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FF0793" w:rsidRPr="00D50C54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FF0793" w:rsidRPr="00D50C54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  <w:r w:rsidRPr="00D50C54"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  <w:tr w:rsidR="00FF0793" w:rsidRPr="00931BA3" w:rsidTr="0082776F">
        <w:trPr>
          <w:trHeight w:val="338"/>
        </w:trPr>
        <w:tc>
          <w:tcPr>
            <w:tcW w:w="2410" w:type="dxa"/>
            <w:vAlign w:val="center"/>
          </w:tcPr>
          <w:p w:rsidR="00FF0793" w:rsidRPr="00931BA3" w:rsidRDefault="00FF0793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FF0793" w:rsidRPr="00D50C54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FF0793" w:rsidRPr="00D50C54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  <w:r w:rsidRPr="00D50C54"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100%</w:t>
            </w:r>
          </w:p>
        </w:tc>
      </w:tr>
      <w:tr w:rsidR="00FF0793" w:rsidRPr="00931BA3" w:rsidTr="0082776F">
        <w:trPr>
          <w:trHeight w:val="338"/>
        </w:trPr>
        <w:tc>
          <w:tcPr>
            <w:tcW w:w="2410" w:type="dxa"/>
            <w:vAlign w:val="center"/>
          </w:tcPr>
          <w:p w:rsidR="00FF0793" w:rsidRPr="00931BA3" w:rsidRDefault="00FF0793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FF0793" w:rsidRPr="00D50C54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FF0793" w:rsidRPr="00D50C54" w:rsidRDefault="00FF0793" w:rsidP="00F860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  <w:r w:rsidRPr="00D50C54"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F0793" w:rsidRPr="00931BA3" w:rsidRDefault="00FF0793" w:rsidP="009F147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 w:rsidR="00A80A00">
        <w:rPr>
          <w:b/>
          <w:bCs/>
        </w:rPr>
        <w:t>3</w:t>
      </w:r>
      <w:r w:rsidR="00EB7C8C">
        <w:rPr>
          <w:b/>
          <w:bCs/>
        </w:rPr>
        <w:t>. Результаты ОГЭ по АТЕ региона</w:t>
      </w:r>
    </w:p>
    <w:p w:rsidR="000849F6" w:rsidRDefault="000849F6" w:rsidP="000849F6">
      <w:pPr>
        <w:pStyle w:val="af7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7"/>
        <w:gridCol w:w="1843"/>
        <w:gridCol w:w="1276"/>
        <w:gridCol w:w="567"/>
        <w:gridCol w:w="850"/>
        <w:gridCol w:w="567"/>
        <w:gridCol w:w="851"/>
        <w:gridCol w:w="567"/>
        <w:gridCol w:w="850"/>
        <w:gridCol w:w="709"/>
        <w:gridCol w:w="851"/>
      </w:tblGrid>
      <w:tr w:rsidR="00C51483" w:rsidRPr="00C51483" w:rsidTr="004E6022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 xml:space="preserve">№ </w:t>
            </w:r>
            <w:r w:rsidRPr="00C51483">
              <w:rPr>
                <w:b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lastRenderedPageBreak/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 xml:space="preserve">Всего </w:t>
            </w:r>
            <w:r w:rsidRPr="00C51483">
              <w:rPr>
                <w:bCs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lastRenderedPageBreak/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560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«5»</w:t>
            </w:r>
          </w:p>
        </w:tc>
      </w:tr>
      <w:tr w:rsidR="00C51483" w:rsidRPr="00C51483" w:rsidTr="004E6022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</w:tr>
      <w:tr w:rsidR="00FF0793" w:rsidRPr="00C51483" w:rsidTr="004E6022">
        <w:trPr>
          <w:trHeight w:val="374"/>
        </w:trPr>
        <w:tc>
          <w:tcPr>
            <w:tcW w:w="567" w:type="dxa"/>
            <w:vAlign w:val="center"/>
          </w:tcPr>
          <w:p w:rsidR="00FF0793" w:rsidRPr="00017C63" w:rsidRDefault="00FF0793" w:rsidP="00C51483">
            <w:pPr>
              <w:contextualSpacing/>
              <w:jc w:val="center"/>
            </w:pPr>
            <w:r w:rsidRPr="002178E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843" w:type="dxa"/>
            <w:vAlign w:val="center"/>
          </w:tcPr>
          <w:p w:rsidR="00FF0793" w:rsidRPr="004E6022" w:rsidRDefault="00FF0793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4E6022">
              <w:rPr>
                <w:sz w:val="20"/>
                <w:szCs w:val="20"/>
              </w:rPr>
              <w:t>г.о. Новокуйбышевск</w:t>
            </w:r>
          </w:p>
        </w:tc>
        <w:tc>
          <w:tcPr>
            <w:tcW w:w="1276" w:type="dxa"/>
            <w:vAlign w:val="center"/>
          </w:tcPr>
          <w:p w:rsidR="00FF0793" w:rsidRPr="00C944B9" w:rsidRDefault="00FF0793" w:rsidP="00C5148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F0793" w:rsidRPr="00C944B9" w:rsidRDefault="00FF0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F0793" w:rsidRPr="00C944B9" w:rsidRDefault="00FF0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FF0793" w:rsidRPr="00C51483" w:rsidTr="004E6022">
        <w:trPr>
          <w:trHeight w:val="419"/>
        </w:trPr>
        <w:tc>
          <w:tcPr>
            <w:tcW w:w="567" w:type="dxa"/>
            <w:vAlign w:val="center"/>
          </w:tcPr>
          <w:p w:rsidR="00FF0793" w:rsidRPr="00017C63" w:rsidRDefault="00FF0793" w:rsidP="00C51483">
            <w:pPr>
              <w:contextualSpacing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FF0793" w:rsidRPr="004E6022" w:rsidRDefault="00FF0793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4E6022">
              <w:rPr>
                <w:sz w:val="20"/>
                <w:szCs w:val="20"/>
              </w:rPr>
              <w:t>м.р. Волжский</w:t>
            </w:r>
          </w:p>
        </w:tc>
        <w:tc>
          <w:tcPr>
            <w:tcW w:w="1276" w:type="dxa"/>
            <w:vAlign w:val="center"/>
          </w:tcPr>
          <w:p w:rsidR="00FF0793" w:rsidRPr="00C944B9" w:rsidRDefault="00363DA9" w:rsidP="00C5148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F0793" w:rsidRPr="00C944B9" w:rsidRDefault="00FF0793">
            <w:pPr>
              <w:jc w:val="center"/>
              <w:rPr>
                <w:color w:val="000000"/>
                <w:sz w:val="22"/>
                <w:szCs w:val="22"/>
              </w:rPr>
            </w:pPr>
            <w:r w:rsidRPr="00C944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F0793" w:rsidRPr="00C944B9" w:rsidRDefault="00FF0793">
            <w:pPr>
              <w:jc w:val="center"/>
              <w:rPr>
                <w:color w:val="000000"/>
                <w:sz w:val="22"/>
                <w:szCs w:val="22"/>
              </w:rPr>
            </w:pPr>
            <w:r w:rsidRPr="00C944B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67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FF0793" w:rsidRPr="00C944B9" w:rsidRDefault="00FF0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F0793" w:rsidRPr="00C944B9" w:rsidRDefault="00FF0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F0793" w:rsidRPr="00C944B9" w:rsidRDefault="00FF0793" w:rsidP="009F1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2"/>
      </w:r>
      <w:r w:rsidRPr="005F2021">
        <w:rPr>
          <w:rFonts w:eastAsia="Times New Roman"/>
          <w:b/>
        </w:rPr>
        <w:t xml:space="preserve">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851"/>
        <w:gridCol w:w="850"/>
        <w:gridCol w:w="993"/>
        <w:gridCol w:w="708"/>
        <w:gridCol w:w="1276"/>
        <w:gridCol w:w="1559"/>
      </w:tblGrid>
      <w:tr w:rsidR="00CE7779" w:rsidRPr="0082776F" w:rsidTr="00273C91">
        <w:trPr>
          <w:cantSplit/>
          <w:trHeight w:val="495"/>
          <w:tblHeader/>
        </w:trPr>
        <w:tc>
          <w:tcPr>
            <w:tcW w:w="567" w:type="dxa"/>
            <w:vMerge w:val="restart"/>
            <w:vAlign w:val="center"/>
          </w:tcPr>
          <w:p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6237" w:type="dxa"/>
            <w:gridSpan w:val="6"/>
            <w:vAlign w:val="center"/>
          </w:tcPr>
          <w:p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:rsidTr="00FF0793">
        <w:trPr>
          <w:cantSplit/>
          <w:trHeight w:val="495"/>
          <w:tblHeader/>
        </w:trPr>
        <w:tc>
          <w:tcPr>
            <w:tcW w:w="567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5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C944B9" w:rsidRPr="0082776F" w:rsidTr="00FF0793">
        <w:trPr>
          <w:trHeight w:val="397"/>
        </w:trPr>
        <w:tc>
          <w:tcPr>
            <w:tcW w:w="567" w:type="dxa"/>
            <w:vAlign w:val="center"/>
          </w:tcPr>
          <w:p w:rsidR="00C944B9" w:rsidRPr="00017C63" w:rsidRDefault="00C944B9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44B9" w:rsidRPr="0082776F" w:rsidRDefault="00C944B9" w:rsidP="003B63D9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1" w:type="dxa"/>
            <w:vAlign w:val="center"/>
          </w:tcPr>
          <w:p w:rsidR="00C944B9" w:rsidRPr="00C944B9" w:rsidRDefault="00C944B9" w:rsidP="00C944B9">
            <w:pPr>
              <w:jc w:val="center"/>
              <w:rPr>
                <w:color w:val="000000"/>
              </w:rPr>
            </w:pPr>
            <w:r w:rsidRPr="00C944B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vAlign w:val="center"/>
          </w:tcPr>
          <w:p w:rsidR="00C944B9" w:rsidRPr="00C944B9" w:rsidRDefault="00FF0793" w:rsidP="00FF07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944B9" w:rsidRPr="00C944B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C944B9"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:rsidR="00C944B9" w:rsidRPr="00C944B9" w:rsidRDefault="00FF0793" w:rsidP="00C944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C944B9" w:rsidRPr="00C944B9">
              <w:rPr>
                <w:color w:val="000000"/>
                <w:sz w:val="22"/>
                <w:szCs w:val="22"/>
              </w:rPr>
              <w:t>,0%</w:t>
            </w:r>
          </w:p>
        </w:tc>
        <w:tc>
          <w:tcPr>
            <w:tcW w:w="708" w:type="dxa"/>
            <w:vAlign w:val="center"/>
          </w:tcPr>
          <w:p w:rsidR="00C944B9" w:rsidRPr="00C944B9" w:rsidRDefault="00C944B9" w:rsidP="00FF0793">
            <w:pPr>
              <w:jc w:val="center"/>
              <w:rPr>
                <w:color w:val="000000"/>
              </w:rPr>
            </w:pPr>
            <w:r w:rsidRPr="00C944B9">
              <w:rPr>
                <w:color w:val="000000"/>
                <w:sz w:val="22"/>
                <w:szCs w:val="22"/>
              </w:rPr>
              <w:t>0,</w:t>
            </w:r>
            <w:r w:rsidR="00FF0793">
              <w:rPr>
                <w:color w:val="000000"/>
                <w:sz w:val="22"/>
                <w:szCs w:val="22"/>
              </w:rPr>
              <w:t>0</w:t>
            </w:r>
            <w:r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C944B9" w:rsidRPr="00C944B9" w:rsidRDefault="00FF0793" w:rsidP="00C944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  <w:r w:rsidR="00C944B9" w:rsidRPr="00C944B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C944B9" w:rsidRPr="00C944B9" w:rsidRDefault="00FF0793" w:rsidP="00C944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  <w:r w:rsidR="00C944B9" w:rsidRPr="00C944B9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D04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</w:t>
      </w:r>
      <w:r w:rsidR="00A80A00">
        <w:rPr>
          <w:b/>
        </w:rPr>
        <w:t>5</w:t>
      </w:r>
      <w:r w:rsidR="00BE42D2">
        <w:rPr>
          <w:b/>
        </w:rPr>
        <w:t>.</w:t>
      </w:r>
      <w:r w:rsidR="005060D9" w:rsidRPr="005F2021">
        <w:rPr>
          <w:b/>
        </w:rPr>
        <w:t xml:space="preserve"> Выделение </w:t>
      </w:r>
      <w:r w:rsidR="005060D9" w:rsidRPr="006304F0">
        <w:rPr>
          <w:b/>
        </w:rPr>
        <w:t xml:space="preserve">перечня ОО, </w:t>
      </w:r>
      <w:proofErr w:type="gramStart"/>
      <w:r w:rsidR="005060D9" w:rsidRPr="006304F0">
        <w:rPr>
          <w:b/>
        </w:rPr>
        <w:t>продемонстрировавших</w:t>
      </w:r>
      <w:proofErr w:type="gramEnd"/>
      <w:r w:rsidR="005060D9" w:rsidRPr="006304F0">
        <w:rPr>
          <w:b/>
        </w:rPr>
        <w:t xml:space="preserve">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</w:t>
      </w:r>
      <w:r w:rsidR="00F0048C">
        <w:rPr>
          <w:rStyle w:val="a6"/>
          <w:b/>
        </w:rPr>
        <w:footnoteReference w:id="3"/>
      </w:r>
    </w:p>
    <w:p w:rsidR="007A74B7" w:rsidRPr="002178E5" w:rsidRDefault="0079316A" w:rsidP="002178E5">
      <w:pPr>
        <w:ind w:firstLine="284"/>
        <w:jc w:val="both"/>
        <w:rPr>
          <w:b/>
          <w:i/>
        </w:rPr>
      </w:pPr>
      <w:r w:rsidRPr="0082776F">
        <w:rPr>
          <w:b/>
          <w:i/>
        </w:rPr>
        <w:t>Выбирается от 5 до 15%</w:t>
      </w:r>
      <w:r w:rsidRPr="002178E5">
        <w:rPr>
          <w:i/>
        </w:rPr>
        <w:t xml:space="preserve"> </w:t>
      </w:r>
      <w:r w:rsidR="00FA5950" w:rsidRPr="002178E5">
        <w:rPr>
          <w:rFonts w:eastAsia="Times New Roman"/>
          <w:i/>
        </w:rPr>
        <w:t xml:space="preserve">ОО </w:t>
      </w:r>
      <w:r w:rsidR="00FA5950">
        <w:rPr>
          <w:rFonts w:eastAsia="Times New Roman"/>
          <w:i/>
        </w:rPr>
        <w:t>Поволжского управления</w:t>
      </w:r>
      <w:r w:rsidRPr="002178E5">
        <w:rPr>
          <w:i/>
        </w:rPr>
        <w:t xml:space="preserve">, в которых: </w:t>
      </w:r>
    </w:p>
    <w:p w:rsidR="00F921F7" w:rsidRPr="00A61E60" w:rsidRDefault="0079316A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bookmarkStart w:id="4" w:name="_GoBack"/>
      <w:bookmarkEnd w:id="4"/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2178E5" w:rsidRDefault="0079316A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="005060D9"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7"/>
        <w:tblW w:w="9356" w:type="dxa"/>
        <w:tblInd w:w="108" w:type="dxa"/>
        <w:tblLook w:val="04A0"/>
      </w:tblPr>
      <w:tblGrid>
        <w:gridCol w:w="709"/>
        <w:gridCol w:w="2693"/>
        <w:gridCol w:w="1560"/>
        <w:gridCol w:w="2126"/>
        <w:gridCol w:w="2268"/>
      </w:tblGrid>
      <w:tr w:rsidR="00BE42D2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60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EB7C8C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F860C7" w:rsidRPr="00DC5DDB" w:rsidTr="00F860C7">
        <w:trPr>
          <w:trHeight w:val="385"/>
        </w:trPr>
        <w:tc>
          <w:tcPr>
            <w:tcW w:w="709" w:type="dxa"/>
            <w:vAlign w:val="center"/>
          </w:tcPr>
          <w:p w:rsidR="00F860C7" w:rsidRPr="002178E5" w:rsidRDefault="00F860C7" w:rsidP="008E1E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860C7" w:rsidRPr="000857E3" w:rsidRDefault="00F860C7" w:rsidP="00F860C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860C7" w:rsidRPr="00955E3C" w:rsidRDefault="00F860C7" w:rsidP="00F860C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860C7" w:rsidRDefault="00F860C7" w:rsidP="00F860C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F860C7" w:rsidRPr="00955E3C" w:rsidRDefault="00F860C7" w:rsidP="00F860C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</w:tbl>
    <w:p w:rsidR="00094A1E" w:rsidRDefault="00094A1E" w:rsidP="00D831A4">
      <w:pPr>
        <w:rPr>
          <w:rFonts w:eastAsia="Times New Roman"/>
        </w:rPr>
      </w:pPr>
      <w:bookmarkStart w:id="5" w:name="_Toc395183674"/>
      <w:bookmarkStart w:id="6" w:name="_Toc423954908"/>
      <w:bookmarkStart w:id="7" w:name="_Toc424490594"/>
    </w:p>
    <w:p w:rsidR="00846D04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2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самые 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2178E5" w:rsidRDefault="0079316A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</w:t>
      </w:r>
      <w:r w:rsidR="00FA5950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FA5950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в которых: </w:t>
      </w:r>
    </w:p>
    <w:p w:rsidR="005060D9" w:rsidRPr="002178E5" w:rsidRDefault="0079316A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</w:p>
    <w:p w:rsidR="005060D9" w:rsidRPr="002178E5" w:rsidRDefault="0079316A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1701"/>
        <w:gridCol w:w="2126"/>
        <w:gridCol w:w="2268"/>
      </w:tblGrid>
      <w:tr w:rsidR="000E0643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701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0E0643" w:rsidRPr="002178E5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0E0643" w:rsidRPr="000E0643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0E0643" w:rsidRPr="002178E5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0E0643">
              <w:rPr>
                <w:rFonts w:eastAsia="MS Mincho"/>
                <w:b/>
                <w:sz w:val="20"/>
                <w:szCs w:val="20"/>
              </w:rPr>
              <w:t>(</w:t>
            </w: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F860C7" w:rsidRPr="00DC5DDB" w:rsidTr="00F860C7">
        <w:trPr>
          <w:trHeight w:val="451"/>
        </w:trPr>
        <w:tc>
          <w:tcPr>
            <w:tcW w:w="709" w:type="dxa"/>
            <w:vAlign w:val="center"/>
          </w:tcPr>
          <w:p w:rsidR="00F860C7" w:rsidRPr="002E7BE3" w:rsidRDefault="00F860C7" w:rsidP="008E1E5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860C7" w:rsidRPr="000857E3" w:rsidRDefault="00F860C7" w:rsidP="00F860C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0C7" w:rsidRPr="00955E3C" w:rsidRDefault="00F860C7" w:rsidP="00F860C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860C7" w:rsidRDefault="00F860C7" w:rsidP="00F860C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F860C7" w:rsidRPr="00955E3C" w:rsidRDefault="00F860C7" w:rsidP="00F860C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bookmarkEnd w:id="5"/>
      <w:bookmarkEnd w:id="6"/>
      <w:bookmarkEnd w:id="7"/>
    </w:tbl>
    <w:p w:rsidR="00094A1E" w:rsidRDefault="00094A1E" w:rsidP="00F97F6F">
      <w:pPr>
        <w:jc w:val="both"/>
        <w:rPr>
          <w:b/>
        </w:rPr>
      </w:pPr>
    </w:p>
    <w:p w:rsidR="00F860C7" w:rsidRDefault="00F860C7" w:rsidP="00F860C7">
      <w:pPr>
        <w:jc w:val="both"/>
        <w:rPr>
          <w:rFonts w:eastAsia="Times New Roman"/>
        </w:rPr>
      </w:pPr>
      <w:r w:rsidRPr="00F07F18">
        <w:rPr>
          <w:rFonts w:eastAsia="Times New Roman"/>
        </w:rPr>
        <w:lastRenderedPageBreak/>
        <w:t>Нет возможности провести анализ, т.к. количество участников в ОО Поволжского управления не достаточное для получения статистически достоверных результатов для сравнения.</w:t>
      </w:r>
    </w:p>
    <w:p w:rsidR="00F860C7" w:rsidRDefault="00F860C7" w:rsidP="00F97F6F">
      <w:pPr>
        <w:jc w:val="both"/>
        <w:rPr>
          <w:b/>
        </w:rPr>
      </w:pPr>
    </w:p>
    <w:p w:rsidR="00956118" w:rsidRDefault="00BE42D2" w:rsidP="002E7BE3">
      <w:pPr>
        <w:spacing w:line="360" w:lineRule="auto"/>
        <w:jc w:val="both"/>
        <w:rPr>
          <w:b/>
        </w:rPr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323154">
        <w:rPr>
          <w:b/>
        </w:rPr>
        <w:t>2023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</w:p>
    <w:p w:rsidR="00F860C7" w:rsidRPr="00F860C7" w:rsidRDefault="00F860C7" w:rsidP="00F860C7">
      <w:pPr>
        <w:spacing w:line="360" w:lineRule="auto"/>
        <w:ind w:firstLine="708"/>
        <w:jc w:val="both"/>
        <w:rPr>
          <w:b/>
        </w:rPr>
      </w:pPr>
      <w:r w:rsidRPr="00F860C7">
        <w:t xml:space="preserve">В Поволжском управлении </w:t>
      </w:r>
      <w:r w:rsidR="00837434">
        <w:t>в 2023 го</w:t>
      </w:r>
      <w:r>
        <w:t>ду</w:t>
      </w:r>
      <w:r w:rsidRPr="00F860C7">
        <w:t xml:space="preserve"> </w:t>
      </w:r>
      <w:r>
        <w:t>уча</w:t>
      </w:r>
      <w:r w:rsidR="00837434">
        <w:t>стник</w:t>
      </w:r>
      <w:r>
        <w:t xml:space="preserve"> </w:t>
      </w:r>
      <w:r w:rsidRPr="00F860C7">
        <w:t>получи</w:t>
      </w:r>
      <w:r w:rsidR="00837434">
        <w:t>л</w:t>
      </w:r>
      <w:r w:rsidRPr="00F860C7">
        <w:t xml:space="preserve"> отметку «</w:t>
      </w:r>
      <w:r w:rsidR="00837434">
        <w:t>4», в 2022 году из двух участников один получил отметку «3» и другой отметку «5»</w:t>
      </w:r>
      <w:r w:rsidRPr="00F860C7">
        <w:t>. В сравнении с 20</w:t>
      </w:r>
      <w:r>
        <w:t>22</w:t>
      </w:r>
      <w:r w:rsidRPr="00F860C7">
        <w:t xml:space="preserve"> годом </w:t>
      </w:r>
      <w:r>
        <w:t>по</w:t>
      </w:r>
      <w:r w:rsidR="00837434">
        <w:t>выс</w:t>
      </w:r>
      <w:r>
        <w:t>илось</w:t>
      </w:r>
      <w:r w:rsidRPr="00F860C7">
        <w:t xml:space="preserve"> качество обученности по </w:t>
      </w:r>
      <w:r w:rsidR="00363DA9">
        <w:t>француз</w:t>
      </w:r>
      <w:r w:rsidR="007F0481">
        <w:t>скому</w:t>
      </w:r>
      <w:r w:rsidR="007F0481" w:rsidRPr="00F860C7">
        <w:t xml:space="preserve"> </w:t>
      </w:r>
      <w:r w:rsidRPr="00F860C7">
        <w:t xml:space="preserve">языку выпускников 9 классов Поволжского управления на </w:t>
      </w:r>
      <w:r w:rsidR="00837434">
        <w:t>50</w:t>
      </w:r>
      <w:r w:rsidRPr="00F860C7">
        <w:t>% (20</w:t>
      </w:r>
      <w:r>
        <w:t>22</w:t>
      </w:r>
      <w:r w:rsidRPr="00F860C7">
        <w:t xml:space="preserve">г.- </w:t>
      </w:r>
      <w:r w:rsidR="00837434">
        <w:rPr>
          <w:rFonts w:eastAsia="Times New Roman"/>
        </w:rPr>
        <w:t>50</w:t>
      </w:r>
      <w:r w:rsidRPr="00F860C7">
        <w:rPr>
          <w:rFonts w:eastAsia="Times New Roman"/>
        </w:rPr>
        <w:t>%), при этом уровень обученности по предмету</w:t>
      </w:r>
      <w:r>
        <w:rPr>
          <w:rFonts w:eastAsia="Times New Roman"/>
        </w:rPr>
        <w:t xml:space="preserve"> </w:t>
      </w:r>
      <w:r w:rsidR="00837434">
        <w:rPr>
          <w:rFonts w:eastAsia="Times New Roman"/>
        </w:rPr>
        <w:t>остался 100</w:t>
      </w:r>
      <w:r>
        <w:rPr>
          <w:rFonts w:eastAsia="Times New Roman"/>
        </w:rPr>
        <w:t>%</w:t>
      </w:r>
      <w:r w:rsidRPr="00F860C7">
        <w:rPr>
          <w:rFonts w:eastAsia="Times New Roman"/>
        </w:rPr>
        <w:t>.</w:t>
      </w: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Default="001D7B78" w:rsidP="00EB7C8C">
      <w:pPr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837434" w:rsidRPr="00837434" w:rsidRDefault="00837434" w:rsidP="00837434">
      <w:pPr>
        <w:tabs>
          <w:tab w:val="left" w:pos="709"/>
        </w:tabs>
        <w:spacing w:before="240" w:line="360" w:lineRule="auto"/>
        <w:ind w:firstLine="709"/>
        <w:jc w:val="both"/>
      </w:pPr>
      <w:r w:rsidRPr="00837434">
        <w:t xml:space="preserve">Для проведения экзамена по французскому языку использовались контрольные измерительные материалы (КИМ), представляющие собой стандартизованный тест, задания которого разработаны специалистами ФИПИ. В КИМ ОГЭ 2023 года по </w:t>
      </w:r>
      <w:proofErr w:type="gramStart"/>
      <w:r w:rsidRPr="00837434">
        <w:t>французскому</w:t>
      </w:r>
      <w:proofErr w:type="gramEnd"/>
      <w:r w:rsidRPr="00837434">
        <w:t xml:space="preserve"> представлены 2 части: письменная и устная. Письменная часть (разделы 1–4) включает задания по </w:t>
      </w:r>
      <w:proofErr w:type="spellStart"/>
      <w:r w:rsidRPr="00837434">
        <w:t>аудированию</w:t>
      </w:r>
      <w:proofErr w:type="spellEnd"/>
      <w:r w:rsidRPr="00837434">
        <w:t xml:space="preserve">, чтению, письменной речи, а также задания на контроль лексико-грамматических навыков. Устная часть (раздел 5) содержит задания по говорению. В целом КИМ ОГЭ по иностранному языку включают различные задания: </w:t>
      </w:r>
    </w:p>
    <w:p w:rsidR="00837434" w:rsidRPr="00837434" w:rsidRDefault="00837434" w:rsidP="00837434">
      <w:pPr>
        <w:tabs>
          <w:tab w:val="left" w:pos="1276"/>
          <w:tab w:val="left" w:pos="1843"/>
        </w:tabs>
        <w:spacing w:line="360" w:lineRule="auto"/>
        <w:ind w:firstLine="709"/>
        <w:jc w:val="both"/>
      </w:pPr>
      <w:r w:rsidRPr="00837434">
        <w:t xml:space="preserve">• задания с кратким ответом (раздел 1 «Задания по </w:t>
      </w:r>
      <w:proofErr w:type="spellStart"/>
      <w:r w:rsidRPr="00837434">
        <w:t>аудированию</w:t>
      </w:r>
      <w:proofErr w:type="spellEnd"/>
      <w:r w:rsidRPr="00837434">
        <w:t xml:space="preserve">», раздел 2 «Задания по чтению», раздел 3 «Задания по грамматике и лексике»). </w:t>
      </w:r>
    </w:p>
    <w:p w:rsidR="00837434" w:rsidRPr="00837434" w:rsidRDefault="00837434" w:rsidP="00837434">
      <w:pPr>
        <w:tabs>
          <w:tab w:val="left" w:pos="1276"/>
          <w:tab w:val="left" w:pos="1843"/>
        </w:tabs>
        <w:spacing w:line="360" w:lineRule="auto"/>
        <w:ind w:firstLine="709"/>
        <w:jc w:val="both"/>
      </w:pPr>
      <w:r w:rsidRPr="00837434">
        <w:t xml:space="preserve">• задания с развернутым ответом (раздел 4 «Задание по письму» и раздел 5 «Задания по говорению»).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В экзаменационной работе предложены следующие разновидности заданий с кратким ответом: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>- задания на установление соответствия позиций, представленных в двух множествах;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>- задания на выбор и запись правильного ответа из предложенного перечня ответов;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 - задания на заполнение пропуска в связном тексте путем преобразования предложенной начальной формы слова в нужную грамматическую форму;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- задания на заполнение пропуска в связном тексте путем образования родственного слова от предложенного опорного слова.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>Тексты, представленные в разделах «</w:t>
      </w:r>
      <w:proofErr w:type="spellStart"/>
      <w:r w:rsidRPr="00837434">
        <w:t>Аудирование</w:t>
      </w:r>
      <w:proofErr w:type="spellEnd"/>
      <w:r w:rsidRPr="00837434">
        <w:t xml:space="preserve">» и «Чтение», соответствуют требованиям, предъявляемым к отбору текстов. Они характеризуются законченностью, </w:t>
      </w:r>
      <w:r w:rsidRPr="00837434">
        <w:lastRenderedPageBreak/>
        <w:t>связностью. Содержание текстов учитывает возрастные особенности обучающихся, не выходит за рамки коммуникативного, читательского и жизненного опыта экзаменуемых.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proofErr w:type="gramStart"/>
      <w:r w:rsidRPr="00837434">
        <w:t xml:space="preserve">Также содержание не дискриминирует экзаменуемых по религиозному, национальному и другим признакам; тексты не перегружены информативными элементами: терминами, именами собственными, цифровыми данными; языковая сложность всех текстов соответствует заявленному уровню сложности задания. </w:t>
      </w:r>
      <w:proofErr w:type="gramEnd"/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4 раздел письменной части и устная часть содержат задания с развернутым ответом. В задании № 35 </w:t>
      </w:r>
      <w:proofErr w:type="gramStart"/>
      <w:r w:rsidRPr="00837434">
        <w:t>экзаменуемым</w:t>
      </w:r>
      <w:proofErr w:type="gramEnd"/>
      <w:r w:rsidRPr="00837434">
        <w:t xml:space="preserve"> предлагается написать электронное письмо личного характера – ответ на письмо зарубежного друга по переписке. В письме необходимо дать ответы на вопросы друга. Письмо должно быть оформлено в соответствии с нормами, принятыми в стране изучаемого языка к данному виду письма. Это задание 2 уровня.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>Устная часть ОГЭ приведена в соответствие с концепцией и технологией проведения устной части ОГЭ и включает в себя 3 задания: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1. задание-чтение вслух небольшого текста научно-популярного характера в соответствии с правилами чтения и ритмико-интонационного оформления предложений (задание 1 уровня).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2. задание-участие в условном диалоге-расспросе, в котором </w:t>
      </w:r>
      <w:proofErr w:type="gramStart"/>
      <w:r w:rsidRPr="00837434">
        <w:t>обучающимся</w:t>
      </w:r>
      <w:proofErr w:type="gramEnd"/>
      <w:r w:rsidRPr="00837434">
        <w:t xml:space="preserve"> необходимо ответить на 6 вопросов, услышанных в аудиозаписи. У </w:t>
      </w:r>
      <w:proofErr w:type="gramStart"/>
      <w:r w:rsidRPr="00837434">
        <w:t>обучающихся</w:t>
      </w:r>
      <w:proofErr w:type="gramEnd"/>
      <w:r w:rsidRPr="00837434">
        <w:t xml:space="preserve"> нет графической опоры (задание 2 уровня).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3. задание – создание тематического монологического высказывания с вербальной опорой в тексте задания (задание 1 уровня).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>В экзаменационную работу включаются задания двух уровней (уровень 1 и уровень 2). Задания обоих уровней в рамках данной экзаменационной работы не превышают требований уровня А</w:t>
      </w:r>
      <w:proofErr w:type="gramStart"/>
      <w:r w:rsidRPr="00837434">
        <w:t>2</w:t>
      </w:r>
      <w:proofErr w:type="gramEnd"/>
      <w:r w:rsidRPr="00837434">
        <w:t xml:space="preserve"> (по общеевропейской шкале), что соответствует требованиям ФК ГОС основного общего образования по иностранному языку. 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>Уровень сложности заданий определяется сложностью языкового материала и проверяемых умений, а также типом задания. Задания располагаются по возрастающей степени трудности внутри каждого раздела экзаменационной работы.</w:t>
      </w:r>
    </w:p>
    <w:p w:rsidR="00837434" w:rsidRPr="00837434" w:rsidRDefault="00837434" w:rsidP="00837434">
      <w:pPr>
        <w:tabs>
          <w:tab w:val="left" w:pos="709"/>
        </w:tabs>
        <w:spacing w:line="360" w:lineRule="auto"/>
        <w:ind w:firstLine="709"/>
        <w:jc w:val="both"/>
      </w:pPr>
      <w:r w:rsidRPr="00837434">
        <w:t xml:space="preserve">Максимальное количество баллов, которое может получить </w:t>
      </w:r>
      <w:proofErr w:type="gramStart"/>
      <w:r w:rsidRPr="00837434">
        <w:t>обучающийся</w:t>
      </w:r>
      <w:proofErr w:type="gramEnd"/>
      <w:r w:rsidRPr="00837434">
        <w:t xml:space="preserve"> за выполнение всей экзаменационной работы, – 68 баллов. </w:t>
      </w:r>
    </w:p>
    <w:p w:rsidR="004F47DF" w:rsidRDefault="004F47DF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DA9" w:rsidRDefault="00363DA9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DA9" w:rsidRDefault="00363DA9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DA9" w:rsidRDefault="00363DA9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DA9" w:rsidRDefault="00363DA9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837434" w:rsidRDefault="0083743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109" w:type="dxa"/>
        <w:tblLayout w:type="fixed"/>
        <w:tblLook w:val="0000"/>
      </w:tblPr>
      <w:tblGrid>
        <w:gridCol w:w="1160"/>
        <w:gridCol w:w="2211"/>
        <w:gridCol w:w="1127"/>
        <w:gridCol w:w="1127"/>
        <w:gridCol w:w="10"/>
        <w:gridCol w:w="988"/>
        <w:gridCol w:w="985"/>
        <w:gridCol w:w="985"/>
        <w:gridCol w:w="978"/>
      </w:tblGrid>
      <w:tr w:rsidR="00837434" w:rsidRPr="00360959" w:rsidTr="009F147B">
        <w:trPr>
          <w:cantSplit/>
          <w:trHeight w:val="649"/>
          <w:tblHeader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№</w:t>
            </w:r>
          </w:p>
          <w:p w:rsidR="00837434" w:rsidRPr="007D1B97" w:rsidRDefault="00837434" w:rsidP="009F147B">
            <w:pPr>
              <w:jc w:val="center"/>
              <w:rPr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задания в работе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394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sz w:val="20"/>
                <w:szCs w:val="20"/>
              </w:rPr>
            </w:pPr>
            <w:r w:rsidRPr="007D1B97">
              <w:rPr>
                <w:sz w:val="20"/>
                <w:szCs w:val="20"/>
              </w:rPr>
              <w:t xml:space="preserve">Процент </w:t>
            </w:r>
          </w:p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  <w:r w:rsidRPr="007D1B97">
              <w:rPr>
                <w:sz w:val="20"/>
                <w:szCs w:val="20"/>
              </w:rPr>
              <w:t xml:space="preserve">выполнения по региону в группах, </w:t>
            </w:r>
            <w:r w:rsidRPr="007D1B97">
              <w:rPr>
                <w:sz w:val="20"/>
                <w:szCs w:val="20"/>
              </w:rPr>
              <w:br/>
              <w:t>получивших отметку</w:t>
            </w:r>
          </w:p>
        </w:tc>
      </w:tr>
      <w:tr w:rsidR="00837434" w:rsidRPr="00360959" w:rsidTr="009F147B">
        <w:trPr>
          <w:cantSplit/>
          <w:trHeight w:val="481"/>
          <w:tblHeader/>
        </w:trPr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7434" w:rsidRPr="007D1B97" w:rsidRDefault="00837434" w:rsidP="009F147B">
            <w:pPr>
              <w:jc w:val="center"/>
              <w:rPr>
                <w:bCs/>
                <w:sz w:val="20"/>
                <w:szCs w:val="20"/>
              </w:rPr>
            </w:pPr>
            <w:r w:rsidRPr="007D1B97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  <w:rPr>
                <w:bCs/>
              </w:rPr>
            </w:pPr>
            <w:r w:rsidRPr="00360959">
              <w:rPr>
                <w:bCs/>
              </w:rPr>
              <w:t>«5»</w:t>
            </w: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 w:rsidRPr="00360959">
              <w:t>ПИСЬМЕННАЯ ЧАСТЬ</w:t>
            </w: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>
              <w:t xml:space="preserve">Раздел 1. </w:t>
            </w:r>
            <w:r w:rsidRPr="00360959">
              <w:t xml:space="preserve">Задания по </w:t>
            </w:r>
            <w:proofErr w:type="spellStart"/>
            <w:r w:rsidRPr="00360959">
              <w:t>аудированию</w:t>
            </w:r>
            <w:proofErr w:type="spellEnd"/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 w:rsidRPr="00360959">
              <w:t>1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r w:rsidRPr="00360959">
              <w:rPr>
                <w:w w:val="105"/>
              </w:rPr>
              <w:t xml:space="preserve">Понимание в прослушанном тексте запрашиваемой информации.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</w:t>
            </w:r>
          </w:p>
        </w:tc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rPr>
                <w:w w:val="105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rPr>
                <w:w w:val="105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53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4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34" w:rsidRPr="00360959" w:rsidRDefault="00837434" w:rsidP="009F147B">
            <w:r w:rsidRPr="00360959">
              <w:rPr>
                <w:w w:val="105"/>
              </w:rPr>
              <w:t xml:space="preserve">Понимание основного содержания прослушанного текста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r w:rsidRPr="00360959">
              <w:rPr>
                <w:w w:val="105"/>
              </w:rPr>
              <w:t>Понимание в прослушанном т</w:t>
            </w:r>
            <w:r>
              <w:rPr>
                <w:w w:val="105"/>
              </w:rPr>
              <w:t xml:space="preserve">ексте запрашиваемой информации и представление её в виде </w:t>
            </w:r>
            <w:proofErr w:type="spellStart"/>
            <w:r>
              <w:rPr>
                <w:w w:val="105"/>
              </w:rPr>
              <w:t>несплошного</w:t>
            </w:r>
            <w:proofErr w:type="spellEnd"/>
            <w:r>
              <w:rPr>
                <w:w w:val="105"/>
              </w:rPr>
              <w:t xml:space="preserve"> текста (таблицы)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7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8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9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10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>
              <w:t xml:space="preserve">Раздел 2. </w:t>
            </w:r>
            <w:r w:rsidRPr="00360959">
              <w:t>Задания по чтению</w:t>
            </w: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  <w:r w:rsidRPr="00360959">
              <w:rPr>
                <w:w w:val="105"/>
              </w:rPr>
              <w:t>Понимание основного содержания прочитанного текста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13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r w:rsidRPr="00360959">
              <w:rPr>
                <w:w w:val="105"/>
              </w:rPr>
              <w:t xml:space="preserve">Понимание в прочитанном тексте запрашиваемой информации.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14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15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16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17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18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lastRenderedPageBreak/>
              <w:t>19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>
              <w:t xml:space="preserve">Раздел 3. </w:t>
            </w:r>
            <w:r w:rsidRPr="00360959">
              <w:t>Задания по грамматике и лексике</w:t>
            </w: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20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pStyle w:val="TableParagraph"/>
              <w:ind w:left="73" w:right="-118"/>
              <w:rPr>
                <w:sz w:val="24"/>
                <w:szCs w:val="24"/>
              </w:rPr>
            </w:pPr>
            <w:r w:rsidRPr="00360959">
              <w:rPr>
                <w:w w:val="105"/>
                <w:sz w:val="24"/>
                <w:szCs w:val="24"/>
              </w:rPr>
              <w:t xml:space="preserve">Грамматические навыки употребления нужной морфологической формы данного слова в </w:t>
            </w:r>
            <w:r w:rsidRPr="00360959">
              <w:rPr>
                <w:sz w:val="24"/>
                <w:szCs w:val="24"/>
              </w:rPr>
              <w:t xml:space="preserve">коммуникативно-значимом </w:t>
            </w:r>
            <w:r w:rsidRPr="00360959">
              <w:rPr>
                <w:w w:val="105"/>
                <w:sz w:val="24"/>
                <w:szCs w:val="24"/>
              </w:rPr>
              <w:t>контексте.</w:t>
            </w:r>
          </w:p>
          <w:p w:rsidR="00837434" w:rsidRPr="00360959" w:rsidRDefault="00837434" w:rsidP="009F147B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21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22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23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24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25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26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28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29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pStyle w:val="TableParagraph"/>
              <w:ind w:left="73" w:right="46" w:hanging="1"/>
              <w:rPr>
                <w:sz w:val="24"/>
                <w:szCs w:val="24"/>
              </w:rPr>
            </w:pPr>
            <w:r w:rsidRPr="00360959">
              <w:rPr>
                <w:sz w:val="24"/>
                <w:szCs w:val="24"/>
              </w:rPr>
              <w:t xml:space="preserve">Лексико-грамматические навыки </w:t>
            </w:r>
            <w:r w:rsidRPr="00360959">
              <w:rPr>
                <w:w w:val="105"/>
                <w:sz w:val="24"/>
                <w:szCs w:val="24"/>
              </w:rPr>
              <w:t>образования и употребления родственного слова нужной части речи с использованием аффиксации в коммуникативно-значимом контексте.</w:t>
            </w:r>
          </w:p>
          <w:p w:rsidR="00837434" w:rsidRPr="00360959" w:rsidRDefault="00837434" w:rsidP="009F147B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30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31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32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33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34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>
              <w:t xml:space="preserve">Раздел 4. </w:t>
            </w:r>
            <w:r w:rsidRPr="00360959">
              <w:t>Задание по письменной речи</w:t>
            </w: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  <w:r>
              <w:t>35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pStyle w:val="TableParagraph"/>
              <w:ind w:left="7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Электронное п</w:t>
            </w:r>
            <w:r w:rsidRPr="00360959">
              <w:rPr>
                <w:w w:val="105"/>
                <w:sz w:val="24"/>
                <w:szCs w:val="24"/>
              </w:rPr>
              <w:t>исьмо личного характера в ответ на письмо-стимул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hanging="112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  <w:r>
              <w:t>35К1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34" w:rsidRPr="00C01FB3" w:rsidRDefault="00837434" w:rsidP="009F147B">
            <w:pPr>
              <w:pStyle w:val="Default"/>
            </w:pPr>
            <w:r w:rsidRPr="00C01FB3">
              <w:rPr>
                <w:bCs/>
              </w:rPr>
              <w:t xml:space="preserve">Решение коммуникативной задачи 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  <w:r>
              <w:t>35К2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Организация текста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hanging="112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  <w:r>
              <w:lastRenderedPageBreak/>
              <w:t>35К3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34" w:rsidRPr="00C01FB3" w:rsidRDefault="00837434" w:rsidP="009F147B">
            <w:pPr>
              <w:pStyle w:val="Default"/>
            </w:pPr>
            <w:r w:rsidRPr="00C01FB3">
              <w:rPr>
                <w:bCs/>
              </w:rPr>
              <w:t xml:space="preserve">Лексико-грамматическое оформление текста 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hanging="112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434" w:rsidRDefault="00837434" w:rsidP="009F147B">
            <w:pPr>
              <w:ind w:firstLine="67"/>
              <w:jc w:val="center"/>
            </w:pPr>
            <w:r>
              <w:t>35К4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34" w:rsidRPr="00C01FB3" w:rsidRDefault="00837434" w:rsidP="009F147B">
            <w:pPr>
              <w:pStyle w:val="Default"/>
            </w:pPr>
            <w:r w:rsidRPr="00C01FB3">
              <w:rPr>
                <w:bCs/>
              </w:rPr>
              <w:t xml:space="preserve">Орфография и пунктуация 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hanging="112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 w:rsidRPr="00360959">
              <w:t>УСТНАЯ ЧАСТЬ</w:t>
            </w:r>
          </w:p>
        </w:tc>
      </w:tr>
      <w:tr w:rsidR="00837434" w:rsidRPr="00360959" w:rsidTr="009F147B">
        <w:trPr>
          <w:trHeight w:val="481"/>
        </w:trPr>
        <w:tc>
          <w:tcPr>
            <w:tcW w:w="9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jc w:val="center"/>
            </w:pPr>
            <w:r>
              <w:t xml:space="preserve">Раздел 5. </w:t>
            </w:r>
            <w:r w:rsidRPr="00360959">
              <w:t>Задания по говорению</w:t>
            </w: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 w:rsidRPr="00360959">
              <w:t>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434" w:rsidRPr="00360959" w:rsidRDefault="00837434" w:rsidP="009F147B">
            <w:pPr>
              <w:pStyle w:val="TableParagraph"/>
              <w:ind w:left="73"/>
              <w:rPr>
                <w:sz w:val="24"/>
                <w:szCs w:val="24"/>
              </w:rPr>
            </w:pPr>
            <w:r w:rsidRPr="00360959">
              <w:rPr>
                <w:w w:val="105"/>
                <w:sz w:val="24"/>
                <w:szCs w:val="24"/>
              </w:rPr>
              <w:t>Чтение вслух небольшого текста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 w:rsidRPr="00360959">
              <w:t>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434" w:rsidRPr="00360959" w:rsidRDefault="00837434" w:rsidP="009F147B">
            <w:pPr>
              <w:pStyle w:val="TableParagraph"/>
              <w:ind w:left="73"/>
              <w:rPr>
                <w:sz w:val="24"/>
                <w:szCs w:val="24"/>
              </w:rPr>
            </w:pPr>
            <w:r w:rsidRPr="00360959">
              <w:rPr>
                <w:w w:val="105"/>
                <w:sz w:val="24"/>
                <w:szCs w:val="24"/>
              </w:rPr>
              <w:t>Условный диалог-расспрос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 w:rsidRPr="00360959">
              <w:t>3</w:t>
            </w:r>
            <w:r>
              <w:t>К1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434" w:rsidRPr="00360959" w:rsidRDefault="00837434" w:rsidP="009F147B">
            <w:pPr>
              <w:pStyle w:val="TableParagraph"/>
              <w:ind w:left="73" w:hanging="1"/>
              <w:rPr>
                <w:sz w:val="24"/>
                <w:szCs w:val="24"/>
              </w:rPr>
            </w:pPr>
            <w:r w:rsidRPr="00360959">
              <w:rPr>
                <w:sz w:val="24"/>
                <w:szCs w:val="24"/>
              </w:rPr>
              <w:t xml:space="preserve">Тематическое монологическое </w:t>
            </w:r>
            <w:r w:rsidRPr="00360959">
              <w:rPr>
                <w:w w:val="105"/>
                <w:sz w:val="24"/>
                <w:szCs w:val="24"/>
              </w:rPr>
              <w:t xml:space="preserve">высказывание с </w:t>
            </w:r>
            <w:proofErr w:type="gramStart"/>
            <w:r w:rsidRPr="00360959">
              <w:rPr>
                <w:w w:val="105"/>
                <w:sz w:val="24"/>
                <w:szCs w:val="24"/>
              </w:rPr>
              <w:t>вербальной</w:t>
            </w:r>
            <w:proofErr w:type="gramEnd"/>
          </w:p>
          <w:p w:rsidR="00837434" w:rsidRPr="00360959" w:rsidRDefault="00837434" w:rsidP="009F147B">
            <w:pPr>
              <w:pStyle w:val="TableParagraph"/>
              <w:ind w:left="73"/>
              <w:rPr>
                <w:sz w:val="24"/>
                <w:szCs w:val="24"/>
              </w:rPr>
            </w:pPr>
            <w:r w:rsidRPr="00360959">
              <w:rPr>
                <w:w w:val="105"/>
                <w:sz w:val="24"/>
                <w:szCs w:val="24"/>
              </w:rPr>
              <w:t>опорой в тексте задания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hanging="112"/>
              <w:jc w:val="center"/>
            </w:pPr>
            <w:r>
              <w:t>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3К2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7434" w:rsidRPr="00360959" w:rsidRDefault="00837434" w:rsidP="009F147B">
            <w:pPr>
              <w:pStyle w:val="TableParagraph"/>
              <w:ind w:left="73" w:hanging="1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hanging="112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434" w:rsidRPr="00360959" w:rsidTr="009F147B">
        <w:trPr>
          <w:trHeight w:val="4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Pr="00360959" w:rsidRDefault="00837434" w:rsidP="009F147B">
            <w:pPr>
              <w:ind w:firstLine="67"/>
              <w:jc w:val="center"/>
            </w:pPr>
            <w:r>
              <w:t>3К3</w:t>
            </w:r>
          </w:p>
        </w:tc>
        <w:tc>
          <w:tcPr>
            <w:tcW w:w="2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434" w:rsidRPr="00360959" w:rsidRDefault="00837434" w:rsidP="009F147B">
            <w:pPr>
              <w:pStyle w:val="TableParagraph"/>
              <w:ind w:left="73" w:hanging="1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ind w:hanging="112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37434" w:rsidRDefault="00837434" w:rsidP="009F14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434" w:rsidRDefault="00837434" w:rsidP="009F1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7434" w:rsidRPr="00D5462F" w:rsidRDefault="0083743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7434" w:rsidRPr="00593233" w:rsidRDefault="00837434" w:rsidP="00837434">
      <w:pPr>
        <w:spacing w:line="360" w:lineRule="auto"/>
        <w:ind w:firstLine="709"/>
        <w:jc w:val="both"/>
      </w:pPr>
      <w:proofErr w:type="gramStart"/>
      <w:r w:rsidRPr="00593233">
        <w:t>По данным, представленным в таблице видно, что самые высокие показатели выполнения  заданий раздела 4 (задания по письменной речи) – 100%.  Следом располагается показатель выполнения задания №12 из раздела «Чтение» (понимание основного содержания прочитанного текста) – 67%. Хорошие результаты показал обучающийся округа при условном диалоге-расспросе – 67%.</w:t>
      </w:r>
      <w:proofErr w:type="gramEnd"/>
    </w:p>
    <w:p w:rsidR="00837434" w:rsidRPr="00593233" w:rsidRDefault="00837434" w:rsidP="00837434">
      <w:pPr>
        <w:spacing w:line="360" w:lineRule="auto"/>
        <w:ind w:firstLine="709"/>
        <w:jc w:val="both"/>
      </w:pPr>
      <w:r w:rsidRPr="00593233">
        <w:t>Самый низкий показатель выполнения у задания №2, 8, 10, 11 – раздел «</w:t>
      </w:r>
      <w:proofErr w:type="spellStart"/>
      <w:r w:rsidRPr="00593233">
        <w:t>Аудирование</w:t>
      </w:r>
      <w:proofErr w:type="spellEnd"/>
      <w:r w:rsidRPr="00593233">
        <w:t xml:space="preserve">» понимание в прослушанном тексте запрашиваемой информации и представление её в виде </w:t>
      </w:r>
      <w:proofErr w:type="spellStart"/>
      <w:r w:rsidRPr="00593233">
        <w:t>несплошного</w:t>
      </w:r>
      <w:proofErr w:type="spellEnd"/>
      <w:r w:rsidRPr="00593233">
        <w:t xml:space="preserve"> текста (таблицы) – 0%. </w:t>
      </w:r>
    </w:p>
    <w:p w:rsidR="00837434" w:rsidRPr="00593233" w:rsidRDefault="00837434" w:rsidP="00837434">
      <w:pPr>
        <w:spacing w:line="360" w:lineRule="auto"/>
        <w:ind w:firstLine="709"/>
        <w:jc w:val="both"/>
      </w:pPr>
      <w:r w:rsidRPr="00593233">
        <w:t>Низкий показатель выполнения у задания №23, 28, 33 задания по грамматике и лексике – 0%.</w:t>
      </w:r>
    </w:p>
    <w:p w:rsidR="00B155D3" w:rsidRPr="00146CF9" w:rsidRDefault="00D73EA9" w:rsidP="00146CF9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155D3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155D3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593233" w:rsidRPr="00593233" w:rsidRDefault="00593233" w:rsidP="00593233">
      <w:pPr>
        <w:pStyle w:val="a3"/>
        <w:spacing w:before="24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93233" w:rsidRPr="00593233" w:rsidRDefault="00593233" w:rsidP="00593233">
      <w:pPr>
        <w:pStyle w:val="a3"/>
        <w:spacing w:before="24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233">
        <w:rPr>
          <w:rFonts w:ascii="Times New Roman" w:hAnsi="Times New Roman"/>
          <w:sz w:val="24"/>
          <w:szCs w:val="24"/>
        </w:rPr>
        <w:t>В разделе «</w:t>
      </w:r>
      <w:proofErr w:type="spellStart"/>
      <w:r w:rsidRPr="0059323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93233">
        <w:rPr>
          <w:rFonts w:ascii="Times New Roman" w:hAnsi="Times New Roman"/>
          <w:sz w:val="24"/>
          <w:szCs w:val="24"/>
        </w:rPr>
        <w:t>» задания базового уровня не вызвали трудности у участника ОГЭ</w:t>
      </w:r>
      <w:bookmarkStart w:id="8" w:name="_Hlk141385800"/>
      <w:r w:rsidRPr="00593233">
        <w:rPr>
          <w:rFonts w:ascii="Times New Roman" w:hAnsi="Times New Roman"/>
          <w:sz w:val="24"/>
          <w:szCs w:val="24"/>
        </w:rPr>
        <w:t xml:space="preserve">, но задание повышенного уровня на проверку понимания в прослушанном тексте запрашиваемой информации и представление её в виде </w:t>
      </w:r>
      <w:proofErr w:type="spellStart"/>
      <w:r w:rsidRPr="00593233">
        <w:rPr>
          <w:rFonts w:ascii="Times New Roman" w:hAnsi="Times New Roman"/>
          <w:sz w:val="24"/>
          <w:szCs w:val="24"/>
        </w:rPr>
        <w:t>несплошного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 текста (таблицы), где требовалось извлечь из прослушанного текста запрашиваемую информацию и заполнить текст, сумел выполнить </w:t>
      </w:r>
      <w:bookmarkStart w:id="9" w:name="_Hlk112851658"/>
      <w:r w:rsidRPr="00593233">
        <w:rPr>
          <w:rFonts w:ascii="Times New Roman" w:hAnsi="Times New Roman"/>
          <w:sz w:val="24"/>
          <w:szCs w:val="24"/>
        </w:rPr>
        <w:t xml:space="preserve">не все задания. </w:t>
      </w:r>
      <w:bookmarkEnd w:id="8"/>
      <w:bookmarkEnd w:id="9"/>
    </w:p>
    <w:p w:rsidR="00593233" w:rsidRPr="00593233" w:rsidRDefault="00593233" w:rsidP="0059323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233">
        <w:rPr>
          <w:rFonts w:ascii="Times New Roman" w:hAnsi="Times New Roman"/>
          <w:sz w:val="24"/>
          <w:szCs w:val="24"/>
        </w:rPr>
        <w:lastRenderedPageBreak/>
        <w:t xml:space="preserve">Причиной трудностей может быть использование однотипных текстов для </w:t>
      </w:r>
      <w:proofErr w:type="spellStart"/>
      <w:r w:rsidRPr="0059323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 при обучении французскому языку, и, как следствие, умение работать с </w:t>
      </w:r>
      <w:proofErr w:type="spellStart"/>
      <w:r w:rsidRPr="00593233">
        <w:rPr>
          <w:rFonts w:ascii="Times New Roman" w:hAnsi="Times New Roman"/>
          <w:sz w:val="24"/>
          <w:szCs w:val="24"/>
        </w:rPr>
        <w:t>несплошными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 текстами недостаточно сформировано.</w:t>
      </w:r>
    </w:p>
    <w:p w:rsidR="00593233" w:rsidRPr="00593233" w:rsidRDefault="00593233" w:rsidP="0059323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3233">
        <w:rPr>
          <w:rFonts w:ascii="Times New Roman" w:hAnsi="Times New Roman"/>
          <w:sz w:val="24"/>
          <w:szCs w:val="24"/>
        </w:rPr>
        <w:t xml:space="preserve">Среди  ошибок в разделе «Грамматика» по-прежнему остаются ошибки в образовании правильной видовременной формы сказуемого в согласовании времен, а именно в незнании </w:t>
      </w:r>
      <w:proofErr w:type="spellStart"/>
      <w:r w:rsidRPr="00593233">
        <w:rPr>
          <w:rFonts w:ascii="Times New Roman" w:hAnsi="Times New Roman"/>
          <w:sz w:val="24"/>
          <w:szCs w:val="24"/>
          <w:lang w:val="en-US"/>
        </w:rPr>
        <w:t>Imparfait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, </w:t>
      </w:r>
      <w:r w:rsidRPr="00593233">
        <w:rPr>
          <w:rFonts w:ascii="Times New Roman" w:hAnsi="Times New Roman"/>
          <w:sz w:val="24"/>
          <w:szCs w:val="24"/>
          <w:lang w:val="en-US"/>
        </w:rPr>
        <w:t>Pass</w:t>
      </w:r>
      <w:proofErr w:type="spellStart"/>
      <w:r w:rsidRPr="00593233">
        <w:rPr>
          <w:rFonts w:ascii="Times New Roman" w:hAnsi="Times New Roman"/>
          <w:sz w:val="24"/>
          <w:szCs w:val="24"/>
        </w:rPr>
        <w:t>é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 </w:t>
      </w:r>
      <w:r w:rsidRPr="00593233">
        <w:rPr>
          <w:rFonts w:ascii="Times New Roman" w:hAnsi="Times New Roman"/>
          <w:sz w:val="24"/>
          <w:szCs w:val="24"/>
          <w:lang w:val="en-US"/>
        </w:rPr>
        <w:t>Compos</w:t>
      </w:r>
      <w:proofErr w:type="spellStart"/>
      <w:r w:rsidRPr="00593233">
        <w:rPr>
          <w:rFonts w:ascii="Times New Roman" w:hAnsi="Times New Roman"/>
          <w:sz w:val="24"/>
          <w:szCs w:val="24"/>
        </w:rPr>
        <w:t>é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3233">
        <w:rPr>
          <w:rFonts w:ascii="Times New Roman" w:hAnsi="Times New Roman"/>
          <w:sz w:val="24"/>
          <w:szCs w:val="24"/>
          <w:lang w:val="en-US"/>
        </w:rPr>
        <w:t>Forme</w:t>
      </w:r>
      <w:proofErr w:type="spellEnd"/>
      <w:r w:rsidRPr="00593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233">
        <w:rPr>
          <w:rFonts w:ascii="Times New Roman" w:hAnsi="Times New Roman"/>
          <w:sz w:val="24"/>
          <w:szCs w:val="24"/>
        </w:rPr>
        <w:t>Passive</w:t>
      </w:r>
      <w:proofErr w:type="spellEnd"/>
      <w:r w:rsidRPr="00593233">
        <w:rPr>
          <w:rFonts w:ascii="Times New Roman" w:hAnsi="Times New Roman"/>
          <w:sz w:val="24"/>
          <w:szCs w:val="24"/>
        </w:rPr>
        <w:t>. Слабым местом в словообразовании является образование новой части речи при помощи суффиксов, образование причастий, возвратные глаголы в повелительной форме. Причиной ошибок в разделе «Грамматика и лексика» является то, что при обучении французскому языку не всегда проводится анализ текста и рефлексия выполненных заданий.</w:t>
      </w:r>
    </w:p>
    <w:p w:rsidR="00593233" w:rsidRDefault="00593233" w:rsidP="0059323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7A74B7" w:rsidRPr="002178E5" w:rsidRDefault="009E774F" w:rsidP="005932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:rsidR="00593233" w:rsidRPr="00593233" w:rsidRDefault="00593233" w:rsidP="00593233">
      <w:pPr>
        <w:spacing w:before="100" w:beforeAutospacing="1" w:line="360" w:lineRule="auto"/>
        <w:ind w:firstLine="709"/>
        <w:jc w:val="both"/>
      </w:pPr>
      <w:r w:rsidRPr="00593233">
        <w:t xml:space="preserve">Участник ОГЭ по французскому языку испытывал трудность при выполнении заданий базового уровня сложности 23, 28 и 33 раздела «Грамматика и лексика» (0%). Обучающийся не смог продемонстрировать навыки использования в речи глаголов в наиболее употребительных </w:t>
      </w:r>
      <w:proofErr w:type="spellStart"/>
      <w:r w:rsidRPr="00593233">
        <w:t>временны́</w:t>
      </w:r>
      <w:proofErr w:type="gramStart"/>
      <w:r w:rsidRPr="00593233">
        <w:t>х</w:t>
      </w:r>
      <w:proofErr w:type="spellEnd"/>
      <w:proofErr w:type="gramEnd"/>
      <w:r w:rsidRPr="00593233">
        <w:t xml:space="preserve"> формах действительного залога (в варианте, который выполняли выпускники Самарской области – </w:t>
      </w:r>
      <w:proofErr w:type="spellStart"/>
      <w:r w:rsidRPr="00593233">
        <w:rPr>
          <w:lang w:val="en-US"/>
        </w:rPr>
        <w:t>Imparfait</w:t>
      </w:r>
      <w:proofErr w:type="spellEnd"/>
      <w:r w:rsidRPr="00593233">
        <w:t xml:space="preserve">, </w:t>
      </w:r>
      <w:r w:rsidRPr="00593233">
        <w:rPr>
          <w:lang w:val="en-US"/>
        </w:rPr>
        <w:t>Pass</w:t>
      </w:r>
      <w:proofErr w:type="spellStart"/>
      <w:r w:rsidRPr="00593233">
        <w:t>é</w:t>
      </w:r>
      <w:proofErr w:type="spellEnd"/>
      <w:r w:rsidRPr="00593233">
        <w:t xml:space="preserve"> </w:t>
      </w:r>
      <w:r w:rsidRPr="00593233">
        <w:rPr>
          <w:lang w:val="en-US"/>
        </w:rPr>
        <w:t>Compos</w:t>
      </w:r>
      <w:proofErr w:type="spellStart"/>
      <w:r w:rsidRPr="00593233">
        <w:t>é</w:t>
      </w:r>
      <w:proofErr w:type="spellEnd"/>
      <w:r w:rsidRPr="00593233">
        <w:t xml:space="preserve"> и </w:t>
      </w:r>
      <w:proofErr w:type="spellStart"/>
      <w:r w:rsidRPr="00593233">
        <w:rPr>
          <w:lang w:val="en-US"/>
        </w:rPr>
        <w:t>Forme</w:t>
      </w:r>
      <w:proofErr w:type="spellEnd"/>
      <w:r w:rsidRPr="00593233">
        <w:t xml:space="preserve"> </w:t>
      </w:r>
      <w:proofErr w:type="spellStart"/>
      <w:r w:rsidRPr="00593233">
        <w:t>Passive</w:t>
      </w:r>
      <w:proofErr w:type="spellEnd"/>
      <w:r w:rsidRPr="00593233">
        <w:t xml:space="preserve"> в коммуникативно-значимом контексте).</w:t>
      </w:r>
    </w:p>
    <w:p w:rsidR="00593233" w:rsidRPr="00593233" w:rsidRDefault="00593233" w:rsidP="00593233">
      <w:pPr>
        <w:spacing w:line="360" w:lineRule="auto"/>
        <w:ind w:firstLine="709"/>
        <w:jc w:val="both"/>
      </w:pPr>
      <w:r w:rsidRPr="00593233">
        <w:t xml:space="preserve">Кроме этого, задание повышенного уровня «Понимание в прослушанном тексте запрашиваемой информации и представление её в виде </w:t>
      </w:r>
      <w:proofErr w:type="spellStart"/>
      <w:r w:rsidRPr="00593233">
        <w:t>несплошного</w:t>
      </w:r>
      <w:proofErr w:type="spellEnd"/>
      <w:r w:rsidRPr="00593233">
        <w:t xml:space="preserve"> текста (таблицы)» на умение понимать в прослушанном тексте запрашиваемую информацию и заполнять текст не сумел полностью выполнить. Обучающийся не полностью смог сопоставить прослушанную информацию с предложенным текстом.</w:t>
      </w:r>
    </w:p>
    <w:p w:rsidR="00593233" w:rsidRPr="00593233" w:rsidRDefault="00593233" w:rsidP="00593233">
      <w:pPr>
        <w:spacing w:line="360" w:lineRule="auto"/>
        <w:ind w:firstLine="709"/>
        <w:jc w:val="both"/>
      </w:pPr>
      <w:r w:rsidRPr="00593233">
        <w:t>Можно сделать вывод о том, что девятиклассник не смог установить связь контекстов, представленных в разных видах речи</w:t>
      </w:r>
    </w:p>
    <w:p w:rsidR="00593233" w:rsidRPr="00593233" w:rsidRDefault="00593233" w:rsidP="00593233">
      <w:pPr>
        <w:spacing w:line="360" w:lineRule="auto"/>
        <w:ind w:firstLine="709"/>
        <w:jc w:val="both"/>
      </w:pPr>
      <w:r w:rsidRPr="00593233">
        <w:t xml:space="preserve">Согласно проведенному анализу можно утверждать, что не полностью </w:t>
      </w:r>
      <w:proofErr w:type="gramStart"/>
      <w:r w:rsidRPr="00593233">
        <w:t>обучающийся</w:t>
      </w:r>
      <w:proofErr w:type="gramEnd"/>
      <w:r w:rsidRPr="00593233">
        <w:t xml:space="preserve"> владеет такими </w:t>
      </w:r>
      <w:proofErr w:type="spellStart"/>
      <w:r w:rsidRPr="00593233">
        <w:t>метапредметными</w:t>
      </w:r>
      <w:proofErr w:type="spellEnd"/>
      <w:r w:rsidRPr="00593233">
        <w:t xml:space="preserve"> умениями как:</w:t>
      </w:r>
    </w:p>
    <w:p w:rsidR="00593233" w:rsidRPr="00593233" w:rsidRDefault="00593233" w:rsidP="00593233">
      <w:pPr>
        <w:spacing w:line="360" w:lineRule="auto"/>
        <w:ind w:firstLine="709"/>
        <w:jc w:val="both"/>
      </w:pPr>
      <w:r w:rsidRPr="00593233">
        <w:t xml:space="preserve">- умение осознанно выбирать наиболее эффективные способы решения учебных задач; </w:t>
      </w:r>
    </w:p>
    <w:p w:rsidR="00593233" w:rsidRPr="00593233" w:rsidRDefault="00593233" w:rsidP="00593233">
      <w:pPr>
        <w:spacing w:line="360" w:lineRule="auto"/>
        <w:ind w:firstLine="709"/>
        <w:jc w:val="both"/>
      </w:pPr>
      <w:r w:rsidRPr="00593233">
        <w:t>- умение определять способы действий в рамках предложенных условий и требований;</w:t>
      </w:r>
    </w:p>
    <w:p w:rsidR="00593233" w:rsidRPr="00593233" w:rsidRDefault="00593233" w:rsidP="00593233">
      <w:pPr>
        <w:spacing w:line="360" w:lineRule="auto"/>
        <w:ind w:firstLine="709"/>
        <w:jc w:val="both"/>
      </w:pPr>
      <w:r w:rsidRPr="00593233">
        <w:t xml:space="preserve"> - умение оценивать правильность выполнения учебной задачи, пользоваться собственными возможностями ее решения.</w:t>
      </w:r>
    </w:p>
    <w:p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593233" w:rsidRDefault="00593233" w:rsidP="00593233">
      <w:pPr>
        <w:spacing w:line="360" w:lineRule="auto"/>
        <w:jc w:val="both"/>
      </w:pPr>
      <w:r w:rsidRPr="00593233">
        <w:lastRenderedPageBreak/>
        <w:t>Анализ данных таблицы позволяет сделать вывод, что у учащегося сформированы на высоком уровне следующие элементы познавательной деятельности: «Тематическое монологическое высказывание с вербальной опорой в тексте задания», «Чтение вслух небольшого текста», «Электронное письмо личного характера в ответ на письмо-стимул» (100%).</w:t>
      </w:r>
    </w:p>
    <w:p w:rsidR="005060D9" w:rsidRPr="00290F80" w:rsidRDefault="00661C2E" w:rsidP="00593233">
      <w:pPr>
        <w:spacing w:line="360" w:lineRule="auto"/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525211" w:rsidRDefault="00525211" w:rsidP="005252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Pr="00593233">
        <w:rPr>
          <w:bCs/>
        </w:rPr>
        <w:t xml:space="preserve">ходе анализа результатов ОГЭ были выявлены задания, выполнение которых вызвало наибольшие затруднения </w:t>
      </w:r>
      <w:proofErr w:type="gramStart"/>
      <w:r w:rsidRPr="00593233">
        <w:rPr>
          <w:bCs/>
        </w:rPr>
        <w:t>у</w:t>
      </w:r>
      <w:proofErr w:type="gramEnd"/>
      <w:r w:rsidRPr="00593233">
        <w:rPr>
          <w:bCs/>
        </w:rPr>
        <w:t xml:space="preserve"> обучающихся. В частности, речь идет о заданиях лексико-грамматической направленности. </w:t>
      </w:r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r w:rsidRPr="00593233">
        <w:rPr>
          <w:bCs/>
        </w:rPr>
        <w:t>Для развития у обучающихся лексико-грамматических навыков рекомендуется чаще анализировать связные тексты с точки зрения употребления грамматических форм, частей речи, словообразования, словоупотребления. Важно отрабатывать со школьниками стратегии употребления грамматических форм, частей речи, словообразования, словоупотребления на связных текстах разных жанров, а не на отдельных предложениях.</w:t>
      </w:r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r w:rsidRPr="00593233">
        <w:rPr>
          <w:bCs/>
        </w:rPr>
        <w:t>На уроках следует представить обучающимся алгоритм выполнения лексико-грамматических заданий, который применим и к проверке собственных текстов.</w:t>
      </w:r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r w:rsidRPr="00593233">
        <w:rPr>
          <w:bCs/>
        </w:rPr>
        <w:t xml:space="preserve">На уроках необходимо делать акцент на учебно-исследовательские и творческие задания, которые являются составной частью технологий обучения в сотрудничестве. Такого рода задания имеют коммуникативно-когнитивную направленность, формируют и развивают аналитическое/критическое мышление, стратегии понимания устных и письменных текстов с различной глубиной понимания и извлечения информации, способности к самоанализу и </w:t>
      </w:r>
      <w:proofErr w:type="spellStart"/>
      <w:r w:rsidRPr="00593233">
        <w:rPr>
          <w:bCs/>
        </w:rPr>
        <w:t>взаимоанализу</w:t>
      </w:r>
      <w:proofErr w:type="spellEnd"/>
      <w:r w:rsidRPr="00593233">
        <w:rPr>
          <w:bCs/>
        </w:rPr>
        <w:t>.</w:t>
      </w:r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r w:rsidRPr="00593233">
        <w:rPr>
          <w:bCs/>
        </w:rPr>
        <w:t xml:space="preserve">На уроках иностранного языка необходимо использовать современные технологии, включая информационные, а также интерактивные методы для подготовки к сдаче ОГЭ по иностранным языкам. Место учителя в интерактивных уроках сводится к направлению деятельности обучающихся на достижение целей урока. </w:t>
      </w:r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proofErr w:type="gramStart"/>
      <w:r w:rsidRPr="00593233">
        <w:rPr>
          <w:bCs/>
        </w:rPr>
        <w:t>К примеру: обучение в сотрудничестве, метод проектов (проектные технологии), центрированное на обучающихся обучение, дистанционное обучение, использование языкового портфеля, тандем-метода и интенсивных методов обучения, модульную технологию, применение технических средств (в первую очередь компьютерных и аудиовизуальных технологий).</w:t>
      </w:r>
      <w:proofErr w:type="gramEnd"/>
    </w:p>
    <w:p w:rsidR="00593233" w:rsidRPr="00593233" w:rsidRDefault="00593233" w:rsidP="00593233">
      <w:pPr>
        <w:spacing w:line="360" w:lineRule="auto"/>
        <w:ind w:firstLine="720"/>
        <w:jc w:val="both"/>
        <w:rPr>
          <w:bCs/>
        </w:rPr>
      </w:pPr>
      <w:r w:rsidRPr="00593233">
        <w:rPr>
          <w:bCs/>
        </w:rPr>
        <w:lastRenderedPageBreak/>
        <w:t>Методическую помощь учителям и обучающимся при подготовке к ОГЭ могут оказать материалы с сайта ФИПИ.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 xml:space="preserve">При организации процесса обучения школьников с любым уровнем предметной подготовки необходимо дифференцировать и индивидуализировать обучение, осуществляя контроль степени усвоения каждым учеником учебного материала. На уроках иностранного языка необходимо использовать современные технологии, включая информационные, а также интерактивные методы для подготовки к сдаче ОГЭ по иностранным языкам. Место учителя в интерактивных уроках сводится к направлению деятельности обучающихся на достижение целей урока. 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proofErr w:type="gramStart"/>
      <w:r w:rsidRPr="00895569">
        <w:rPr>
          <w:rFonts w:eastAsia="Times New Roman"/>
        </w:rPr>
        <w:t>К примеру: обучение в сотрудничестве, метод проектов (проектные технологии), центрированное на обучающихся обучение, дистанционное обучение, использование языкового портфеля, тандем-метода и интенсивных методов обучения, модульную технологию, применение технических средств (в первую очередь компьютерных и аудиовизуальных технологий).</w:t>
      </w:r>
      <w:proofErr w:type="gramEnd"/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>Для сохранения стабильно высоких результатов ОГЭ необходимо учитывать направления изменения формата и содержания заданий в демоверсиях ОГЭ, публикуемых на сайте ФИПИ. Включение в работу на уроке аналогичных заданий позволит расширить и углубить общую языковую подготовку и подготовку к экзамену.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>Дополнением к работе по данному направлению является организация и проведение курсов внеурочной деятельности, которые должны углублять и расширять изучение сложных тем по предмету.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>Нужно широко использовать систему индивидуально-групповых занятий для учащихся с разными уровнями освоения предмета и учитывать индивидуальные особенности восприятия обучающимися информации и использовать соответствующие способы ее предъявления: текст, схема, таблица, карточка, проговаривание вслух, запись под диктовку, воспроизведение схемы по памяти, цветное оформление, яркие примеры и т.д.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proofErr w:type="gramStart"/>
      <w:r w:rsidRPr="00895569">
        <w:rPr>
          <w:rFonts w:eastAsia="Times New Roman"/>
        </w:rPr>
        <w:t>Учителям иностранного языка предстоит непростая задача – оптимизировать работу с обучающимися с низкими образовательными результатами по иностранному языку, с целью качественно повысить уровень их иноязычной коммуникативной компетенции, уровень владения изучаемым иностранным языком.</w:t>
      </w:r>
      <w:proofErr w:type="gramEnd"/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 xml:space="preserve">Правильно выстроенные на основе современных подходов занятия иностранным языком вносят свой вклад в формирование и развитие общей читательской грамотности, </w:t>
      </w:r>
      <w:r w:rsidRPr="00895569">
        <w:rPr>
          <w:rFonts w:eastAsia="Times New Roman"/>
        </w:rPr>
        <w:lastRenderedPageBreak/>
        <w:t xml:space="preserve">общей коммуникативной компетенции, универсальных учебных действий и других метапредметных умений и ведут к повышению общих учебных результатов выпускников. Не менее важную роль иностранный язык играет в формировании личностных результатов. </w:t>
      </w:r>
    </w:p>
    <w:p w:rsidR="00895569" w:rsidRPr="00895569" w:rsidRDefault="00895569" w:rsidP="00895569">
      <w:pPr>
        <w:spacing w:line="360" w:lineRule="auto"/>
        <w:jc w:val="both"/>
        <w:rPr>
          <w:rFonts w:eastAsia="Times New Roman"/>
        </w:rPr>
      </w:pPr>
      <w:r w:rsidRPr="00895569">
        <w:rPr>
          <w:rFonts w:eastAsia="Times New Roman"/>
        </w:rPr>
        <w:t xml:space="preserve">Таким образом, необходимо признать важность иностранного языка как учебного предмета для всех обучающихся, а не только для тех, кто планирует связать свою будущую профессию с иностранным языком. Поэтому за период изучения иностранного языка необходимо создать у обучающихся систему предметных знаний, обеспечить усвоение опорных знаний, умений и навыков, которые принципиально необходимы для текущего и последующего успешного обучения. </w:t>
      </w:r>
      <w:proofErr w:type="gramStart"/>
      <w:r w:rsidRPr="00895569">
        <w:rPr>
          <w:rFonts w:eastAsia="Times New Roman"/>
        </w:rPr>
        <w:t xml:space="preserve">На основе изложенного к основным направлениям работы следует отнести: развитие иноязычной коммуникативной компетенции обучающихся в единстве ее составляющих: речевой, языковой, </w:t>
      </w:r>
      <w:proofErr w:type="spellStart"/>
      <w:r w:rsidRPr="00895569">
        <w:rPr>
          <w:rFonts w:eastAsia="Times New Roman"/>
        </w:rPr>
        <w:t>социокультурной</w:t>
      </w:r>
      <w:proofErr w:type="spellEnd"/>
      <w:r w:rsidRPr="00895569">
        <w:rPr>
          <w:rFonts w:eastAsia="Times New Roman"/>
        </w:rPr>
        <w:t xml:space="preserve">, компенсаторной, </w:t>
      </w:r>
      <w:proofErr w:type="spellStart"/>
      <w:r w:rsidRPr="00895569">
        <w:rPr>
          <w:rFonts w:eastAsia="Times New Roman"/>
        </w:rPr>
        <w:t>общеучебной</w:t>
      </w:r>
      <w:proofErr w:type="spellEnd"/>
      <w:r w:rsidRPr="00895569">
        <w:rPr>
          <w:rFonts w:eastAsia="Times New Roman"/>
        </w:rPr>
        <w:t xml:space="preserve"> компетенций; развитие метапредметных умений; повышение мотивации обучающихся к изучению иностранного языка.</w:t>
      </w:r>
      <w:proofErr w:type="gramEnd"/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>Большинство проблем в подготовке обучающихся с низкими образовательными результатами в области иностранного языка проистекают еще из начальной школы. Это означает, что следует больше внимания уделять преподаванию иностранного языка на этих всех уровнях образованиях, стараться полностью выполнять программу обучения и добиваться достижения промежуточных результатов. Таким промежуточным результатом является формирование элементарной иноязычной коммуникативной компетенции (уровень А</w:t>
      </w:r>
      <w:proofErr w:type="gramStart"/>
      <w:r w:rsidRPr="00895569">
        <w:rPr>
          <w:rFonts w:eastAsia="Times New Roman"/>
        </w:rPr>
        <w:t>1</w:t>
      </w:r>
      <w:proofErr w:type="gramEnd"/>
      <w:r w:rsidRPr="00895569">
        <w:rPr>
          <w:rFonts w:eastAsia="Times New Roman"/>
        </w:rPr>
        <w:t xml:space="preserve">) для завершения курса начальной школы и формирование </w:t>
      </w:r>
      <w:proofErr w:type="spellStart"/>
      <w:r w:rsidRPr="00895569">
        <w:rPr>
          <w:rFonts w:eastAsia="Times New Roman"/>
        </w:rPr>
        <w:t>допорогового</w:t>
      </w:r>
      <w:proofErr w:type="spellEnd"/>
      <w:r w:rsidRPr="00895569">
        <w:rPr>
          <w:rFonts w:eastAsia="Times New Roman"/>
        </w:rPr>
        <w:t xml:space="preserve"> уровня (А2) для завершения курса основной школы. 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 xml:space="preserve">Программы обучения иностранным языкам традиционно строятся по концентрическому принципу: одни и те же темы повторяются на новой проблематике с расширением лексического и грамматического репертуара. Учителю надо найти возможность повторения и закрепления тех элементов содержания ФГОС, которые вызывают трудности, в форме индивидуальных заданий или работы над ошибками, выстроить персонифицированную образовательную траекторию для обучающегося и систематически отслеживать результаты ее освоения. Для этого надо повышать внутреннюю мотивацию обучающихся к изучению иностранного языка, настраивать их на интенсивную самостоятельную работу, указывать им путь к самообучению, саморазвитию, </w:t>
      </w:r>
      <w:proofErr w:type="spellStart"/>
      <w:r w:rsidRPr="00895569">
        <w:rPr>
          <w:rFonts w:eastAsia="Times New Roman"/>
        </w:rPr>
        <w:t>самопродвижению</w:t>
      </w:r>
      <w:proofErr w:type="spellEnd"/>
      <w:r w:rsidRPr="00895569">
        <w:rPr>
          <w:rFonts w:eastAsia="Times New Roman"/>
        </w:rPr>
        <w:t xml:space="preserve"> по индивидуальной траектории и, самое главное, создавать им условия для саморазвития. 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 xml:space="preserve">Причинами возникновения дефицитов в образовательной подготовке обучающихся, балансирующих на грани преодоления минимального балла, часто </w:t>
      </w:r>
      <w:r w:rsidRPr="00895569">
        <w:rPr>
          <w:rFonts w:eastAsia="Times New Roman"/>
        </w:rPr>
        <w:lastRenderedPageBreak/>
        <w:t xml:space="preserve">являются устаревшая методика обучения, непонимание и неумение учителя в полной мере применить коммуникативно-когнитивный подход. </w:t>
      </w:r>
      <w:proofErr w:type="gramStart"/>
      <w:r w:rsidRPr="00895569">
        <w:rPr>
          <w:rFonts w:eastAsia="Times New Roman"/>
        </w:rPr>
        <w:t>К недостаткам в обучении в первую очередь необходимо отнести: акцент на репродуктивную, а не продуктивную деятельность; недостаточное внимание к разбору стратегий работы с текстами разных жанров и различного характера; в работе над грамматикой – акцент на формальную сторону и игнорирование смысловой, функциональной стороны; отсутствие повторения учебного материала (особенно грамматических явлений) начальной и основной школы;</w:t>
      </w:r>
      <w:proofErr w:type="gramEnd"/>
      <w:r w:rsidRPr="00895569">
        <w:rPr>
          <w:rFonts w:eastAsia="Times New Roman"/>
        </w:rPr>
        <w:t xml:space="preserve"> невнимание к формированию у обучающихся жизненно важных метапредметных умений, в том числе понимания и принятия учебной задачи. Необходимо при изучении всех иностранных языков в школе уделять особое внимание развитию метапредметных навыков и умений обучающихся, их культуре работы с текстом, внедрять учебно-исследовательские и творческие задания, на деле осуществлять коммуникативно-когнитивный подход к обучению иностранному языку. ФГОС ООО содержит прямые требования к перестройке учебного процесса в </w:t>
      </w:r>
      <w:proofErr w:type="spellStart"/>
      <w:r w:rsidRPr="00895569">
        <w:rPr>
          <w:rFonts w:eastAsia="Times New Roman"/>
        </w:rPr>
        <w:t>деятельностном</w:t>
      </w:r>
      <w:proofErr w:type="spellEnd"/>
      <w:r w:rsidRPr="00895569">
        <w:rPr>
          <w:rFonts w:eastAsia="Times New Roman"/>
        </w:rPr>
        <w:t xml:space="preserve"> и коммуникативно-когнитивном русле. В этой связи еще раз подчеркнем, что задания, используемые </w:t>
      </w:r>
      <w:proofErr w:type="gramStart"/>
      <w:r w:rsidRPr="00895569">
        <w:rPr>
          <w:rFonts w:eastAsia="Times New Roman"/>
        </w:rPr>
        <w:t>в</w:t>
      </w:r>
      <w:proofErr w:type="gramEnd"/>
      <w:r w:rsidRPr="00895569">
        <w:rPr>
          <w:rFonts w:eastAsia="Times New Roman"/>
        </w:rPr>
        <w:t xml:space="preserve"> </w:t>
      </w:r>
      <w:proofErr w:type="gramStart"/>
      <w:r w:rsidRPr="00895569">
        <w:rPr>
          <w:rFonts w:eastAsia="Times New Roman"/>
        </w:rPr>
        <w:t>КИМ</w:t>
      </w:r>
      <w:proofErr w:type="gramEnd"/>
      <w:r w:rsidRPr="00895569">
        <w:rPr>
          <w:rFonts w:eastAsia="Times New Roman"/>
        </w:rPr>
        <w:t xml:space="preserve"> ОГЭ, ВПР, НИКО, при всех различиях контролируют одни и те же необходимые умения в четырех видах речевой деятельности и языковые навыки. </w:t>
      </w:r>
    </w:p>
    <w:p w:rsidR="00895569" w:rsidRPr="00895569" w:rsidRDefault="00895569" w:rsidP="00895569">
      <w:pPr>
        <w:spacing w:line="360" w:lineRule="auto"/>
        <w:ind w:firstLine="720"/>
        <w:jc w:val="both"/>
        <w:rPr>
          <w:rFonts w:eastAsia="Times New Roman"/>
        </w:rPr>
      </w:pPr>
      <w:r w:rsidRPr="00895569">
        <w:rPr>
          <w:rFonts w:eastAsia="Times New Roman"/>
        </w:rPr>
        <w:t>При изучении французского языка на углубленном уровне следует обратить внимание на вопросы, связанные с обучением лексики и грамматики высокого уровня (А</w:t>
      </w:r>
      <w:proofErr w:type="gramStart"/>
      <w:r w:rsidRPr="00895569">
        <w:rPr>
          <w:rFonts w:eastAsia="Times New Roman"/>
        </w:rPr>
        <w:t>2</w:t>
      </w:r>
      <w:proofErr w:type="gramEnd"/>
      <w:r w:rsidRPr="00895569">
        <w:rPr>
          <w:rFonts w:eastAsia="Times New Roman"/>
        </w:rPr>
        <w:t>). Дополнением к работе по данному направлению является организация и проведение элективных курсов, которые должны углублять и расширять изучение сложных тем по французскому языку.</w:t>
      </w:r>
    </w:p>
    <w:p w:rsidR="00895569" w:rsidRPr="00895569" w:rsidRDefault="00895569" w:rsidP="00895569">
      <w:pPr>
        <w:spacing w:line="360" w:lineRule="auto"/>
        <w:jc w:val="both"/>
        <w:rPr>
          <w:b/>
          <w:bCs/>
        </w:rPr>
      </w:pPr>
      <w:r w:rsidRPr="00895569">
        <w:rPr>
          <w:b/>
          <w:bCs/>
        </w:rPr>
        <w:t>Адресные рекомендации школам:</w:t>
      </w:r>
    </w:p>
    <w:p w:rsidR="00895569" w:rsidRPr="00895569" w:rsidRDefault="00895569" w:rsidP="0089556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895569">
        <w:rPr>
          <w:rFonts w:eastAsia="Times New Roman"/>
          <w:color w:val="000000"/>
        </w:rPr>
        <w:t xml:space="preserve">Администрации ГБОУ СОШ «ОЦ «Южный город»: 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0" w:name="_heading=h.gjdgxs" w:colFirst="0" w:colLast="0"/>
      <w:bookmarkEnd w:id="10"/>
      <w:r w:rsidRPr="00895569">
        <w:rPr>
          <w:rFonts w:ascii="Times New Roman" w:hAnsi="Times New Roman"/>
          <w:sz w:val="24"/>
          <w:szCs w:val="24"/>
        </w:rPr>
        <w:t>провести анализ результатов ОГЭ 2023 года по французскому языку;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 xml:space="preserve">обеспечить коррекцию рабочих программ и </w:t>
      </w:r>
      <w:proofErr w:type="gramStart"/>
      <w:r w:rsidRPr="00895569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895569">
        <w:rPr>
          <w:rFonts w:ascii="Times New Roman" w:hAnsi="Times New Roman"/>
          <w:sz w:val="24"/>
          <w:szCs w:val="24"/>
        </w:rPr>
        <w:t xml:space="preserve"> к преподаванию предмета для повышения показателей качества подготовки выпускников;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>скорректировать календарное тематическое планирование по предмету с учетом результатов ОГЭ в 2023 г.;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 xml:space="preserve">направить учителей на курсы повышения квалификации в соответствии с выявленными профессиональными дефицитами; 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 xml:space="preserve">организовать </w:t>
      </w:r>
      <w:proofErr w:type="spellStart"/>
      <w:r w:rsidRPr="00895569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895569">
        <w:rPr>
          <w:rFonts w:ascii="Times New Roman" w:hAnsi="Times New Roman"/>
          <w:sz w:val="24"/>
          <w:szCs w:val="24"/>
        </w:rPr>
        <w:t xml:space="preserve"> систему повышения квалификации педагогов в формате наставничества и </w:t>
      </w:r>
      <w:proofErr w:type="spellStart"/>
      <w:r w:rsidRPr="00895569">
        <w:rPr>
          <w:rFonts w:ascii="Times New Roman" w:hAnsi="Times New Roman"/>
          <w:sz w:val="24"/>
          <w:szCs w:val="24"/>
        </w:rPr>
        <w:t>тьюторства</w:t>
      </w:r>
      <w:proofErr w:type="spellEnd"/>
      <w:r w:rsidRPr="00895569">
        <w:rPr>
          <w:rFonts w:ascii="Times New Roman" w:hAnsi="Times New Roman"/>
          <w:sz w:val="24"/>
          <w:szCs w:val="24"/>
        </w:rPr>
        <w:t>;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lastRenderedPageBreak/>
        <w:t xml:space="preserve">информировать родительскую общественность о результатах и проблемных аспектах сдачи ОГЭ по предмету; 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 xml:space="preserve">проводить внутренний мониторинг уровня подготовки по предмету для </w:t>
      </w:r>
      <w:proofErr w:type="gramStart"/>
      <w:r w:rsidRPr="008955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5569">
        <w:rPr>
          <w:rFonts w:ascii="Times New Roman" w:hAnsi="Times New Roman"/>
          <w:sz w:val="24"/>
          <w:szCs w:val="24"/>
        </w:rPr>
        <w:t>, планирующих сдачу ОГЭ по французскому языку;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 xml:space="preserve">обеспечить индивидуальную работу с выпускниками, проявившими выдающиеся способности к французскому языку с использованием </w:t>
      </w:r>
      <w:proofErr w:type="spellStart"/>
      <w:r w:rsidRPr="00895569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895569">
        <w:rPr>
          <w:rFonts w:ascii="Times New Roman" w:hAnsi="Times New Roman"/>
          <w:sz w:val="24"/>
          <w:szCs w:val="24"/>
        </w:rPr>
        <w:t xml:space="preserve"> поддержки, продолжить работу по подготовке учащихся 9-х классов к участию в </w:t>
      </w:r>
      <w:proofErr w:type="gramStart"/>
      <w:r w:rsidRPr="00895569">
        <w:rPr>
          <w:rFonts w:ascii="Times New Roman" w:hAnsi="Times New Roman"/>
          <w:sz w:val="24"/>
          <w:szCs w:val="24"/>
        </w:rPr>
        <w:t>школьном</w:t>
      </w:r>
      <w:proofErr w:type="gramEnd"/>
      <w:r w:rsidRPr="00895569">
        <w:rPr>
          <w:rFonts w:ascii="Times New Roman" w:hAnsi="Times New Roman"/>
          <w:sz w:val="24"/>
          <w:szCs w:val="24"/>
        </w:rPr>
        <w:t xml:space="preserve"> и иных этапах всероссийской олимпиады школьников по предмету;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 xml:space="preserve">проводить в общеобразовательных организациях профильные смены, работающие по модели центра «Сириус»; </w:t>
      </w:r>
    </w:p>
    <w:p w:rsidR="00895569" w:rsidRPr="00895569" w:rsidRDefault="00895569" w:rsidP="00895569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569">
        <w:rPr>
          <w:rFonts w:ascii="Times New Roman" w:hAnsi="Times New Roman"/>
          <w:sz w:val="24"/>
          <w:szCs w:val="24"/>
        </w:rPr>
        <w:t>организовать участие обучающихся в конкурсном отборе в профильные смены Центра «Вега»;</w:t>
      </w:r>
    </w:p>
    <w:p w:rsidR="003B63D9" w:rsidRDefault="00895569" w:rsidP="00895569">
      <w:pPr>
        <w:spacing w:line="360" w:lineRule="auto"/>
        <w:rPr>
          <w:rFonts w:eastAsia="Calibri"/>
          <w:lang w:eastAsia="en-US"/>
        </w:rPr>
      </w:pPr>
      <w:r w:rsidRPr="00895569">
        <w:rPr>
          <w:rFonts w:eastAsia="Calibri"/>
          <w:lang w:eastAsia="en-US"/>
        </w:rPr>
        <w:t>использовать в работе информационно-методическое письмо «О преподавании иностранного языка в общеобразовательных организациях Самарской области в 2022-2023 учебном году».</w:t>
      </w:r>
    </w:p>
    <w:p w:rsidR="00895569" w:rsidRPr="00895569" w:rsidRDefault="00895569" w:rsidP="00895569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0822B7" w:rsidTr="000822B7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0822B7" w:rsidTr="000822B7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Елена Николаевна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руководитель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</w:tbl>
    <w:p w:rsidR="000822B7" w:rsidRDefault="000822B7" w:rsidP="000822B7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0822B7" w:rsidRDefault="000822B7" w:rsidP="000822B7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550"/>
      </w:tblGrid>
      <w:tr w:rsidR="000822B7" w:rsidTr="000822B7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0822B7" w:rsidTr="000822B7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Луговова</w:t>
            </w:r>
            <w:proofErr w:type="spellEnd"/>
            <w:r>
              <w:rPr>
                <w:i/>
                <w:iCs/>
              </w:rPr>
              <w:t xml:space="preserve"> Екатерина Викторовна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B7" w:rsidRDefault="000822B7" w:rsidP="000822B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старший методист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</w:tbl>
    <w:p w:rsidR="00290F80" w:rsidRPr="00903AC5" w:rsidRDefault="00290F80" w:rsidP="0082776F">
      <w:pPr>
        <w:spacing w:line="360" w:lineRule="auto"/>
        <w:rPr>
          <w:sz w:val="6"/>
          <w:szCs w:val="28"/>
        </w:rPr>
      </w:pPr>
    </w:p>
    <w:sectPr w:rsidR="00290F80" w:rsidRPr="00903AC5" w:rsidSect="0082776F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08" w:rsidRDefault="00E74C08" w:rsidP="005060D9">
      <w:r>
        <w:separator/>
      </w:r>
    </w:p>
  </w:endnote>
  <w:endnote w:type="continuationSeparator" w:id="0">
    <w:p w:rsidR="00E74C08" w:rsidRDefault="00E74C08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E74C08" w:rsidRDefault="00A14B29" w:rsidP="002133CF">
        <w:pPr>
          <w:pStyle w:val="aa"/>
          <w:jc w:val="right"/>
        </w:pPr>
        <w:fldSimple w:instr=" PAGE   \* MERGEFORMAT ">
          <w:r w:rsidR="00676C19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08" w:rsidRDefault="00E74C08" w:rsidP="005060D9">
      <w:r>
        <w:separator/>
      </w:r>
    </w:p>
  </w:footnote>
  <w:footnote w:type="continuationSeparator" w:id="0">
    <w:p w:rsidR="00E74C08" w:rsidRDefault="00E74C08" w:rsidP="005060D9">
      <w:r>
        <w:continuationSeparator/>
      </w:r>
    </w:p>
  </w:footnote>
  <w:footnote w:id="1">
    <w:p w:rsidR="00E74C08" w:rsidRPr="00945BAA" w:rsidRDefault="00E74C08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</w:t>
      </w:r>
      <w:proofErr w:type="gramStart"/>
      <w:r w:rsidRPr="00945BAA">
        <w:rPr>
          <w:rFonts w:ascii="Times New Roman" w:hAnsi="Times New Roman"/>
        </w:rPr>
        <w:t>уточнен</w:t>
      </w:r>
      <w:proofErr w:type="gramEnd"/>
      <w:r w:rsidRPr="00945BAA"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2">
    <w:p w:rsidR="00E74C08" w:rsidRPr="00903AC5" w:rsidRDefault="00E74C0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E74C08" w:rsidRPr="007A5716" w:rsidRDefault="00E74C08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6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08" w:rsidRDefault="00E74C08">
    <w:pPr>
      <w:pStyle w:val="ae"/>
      <w:jc w:val="center"/>
    </w:pPr>
  </w:p>
  <w:p w:rsidR="00E74C08" w:rsidRDefault="00E74C0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313"/>
    <w:multiLevelType w:val="hybridMultilevel"/>
    <w:tmpl w:val="DDF822EE"/>
    <w:lvl w:ilvl="0" w:tplc="BE1020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0B887F43"/>
    <w:multiLevelType w:val="multilevel"/>
    <w:tmpl w:val="0DF869E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14C61E6D"/>
    <w:multiLevelType w:val="hybridMultilevel"/>
    <w:tmpl w:val="ED3A5056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56805"/>
    <w:multiLevelType w:val="hybridMultilevel"/>
    <w:tmpl w:val="C986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B85379"/>
    <w:multiLevelType w:val="hybridMultilevel"/>
    <w:tmpl w:val="3116A7EA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6">
    <w:nsid w:val="56E256D4"/>
    <w:multiLevelType w:val="multilevel"/>
    <w:tmpl w:val="9D1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9">
    <w:nsid w:val="5B3019A5"/>
    <w:multiLevelType w:val="hybridMultilevel"/>
    <w:tmpl w:val="20A0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0B72048"/>
    <w:multiLevelType w:val="hybridMultilevel"/>
    <w:tmpl w:val="2FB821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A0219"/>
    <w:multiLevelType w:val="hybridMultilevel"/>
    <w:tmpl w:val="64546442"/>
    <w:lvl w:ilvl="0" w:tplc="BE102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D00B94"/>
    <w:multiLevelType w:val="hybridMultilevel"/>
    <w:tmpl w:val="96E42148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6579DC"/>
    <w:multiLevelType w:val="hybridMultilevel"/>
    <w:tmpl w:val="87A2B75C"/>
    <w:lvl w:ilvl="0" w:tplc="BE1020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D7567"/>
    <w:multiLevelType w:val="hybridMultilevel"/>
    <w:tmpl w:val="0F8E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D1B53"/>
    <w:multiLevelType w:val="hybridMultilevel"/>
    <w:tmpl w:val="C7F22B20"/>
    <w:lvl w:ilvl="0" w:tplc="BE10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8"/>
  </w:num>
  <w:num w:numId="3">
    <w:abstractNumId w:val="1"/>
  </w:num>
  <w:num w:numId="4">
    <w:abstractNumId w:val="40"/>
  </w:num>
  <w:num w:numId="5">
    <w:abstractNumId w:val="27"/>
  </w:num>
  <w:num w:numId="6">
    <w:abstractNumId w:val="19"/>
  </w:num>
  <w:num w:numId="7">
    <w:abstractNumId w:val="20"/>
  </w:num>
  <w:num w:numId="8">
    <w:abstractNumId w:val="8"/>
  </w:num>
  <w:num w:numId="9">
    <w:abstractNumId w:val="6"/>
  </w:num>
  <w:num w:numId="10">
    <w:abstractNumId w:val="35"/>
  </w:num>
  <w:num w:numId="11">
    <w:abstractNumId w:val="12"/>
  </w:num>
  <w:num w:numId="12">
    <w:abstractNumId w:val="2"/>
  </w:num>
  <w:num w:numId="13">
    <w:abstractNumId w:val="32"/>
  </w:num>
  <w:num w:numId="14">
    <w:abstractNumId w:val="7"/>
  </w:num>
  <w:num w:numId="15">
    <w:abstractNumId w:val="47"/>
  </w:num>
  <w:num w:numId="16">
    <w:abstractNumId w:val="28"/>
  </w:num>
  <w:num w:numId="17">
    <w:abstractNumId w:val="43"/>
  </w:num>
  <w:num w:numId="18">
    <w:abstractNumId w:val="37"/>
  </w:num>
  <w:num w:numId="19">
    <w:abstractNumId w:val="13"/>
  </w:num>
  <w:num w:numId="20">
    <w:abstractNumId w:val="21"/>
  </w:num>
  <w:num w:numId="21">
    <w:abstractNumId w:val="44"/>
  </w:num>
  <w:num w:numId="22">
    <w:abstractNumId w:val="15"/>
  </w:num>
  <w:num w:numId="23">
    <w:abstractNumId w:val="46"/>
  </w:num>
  <w:num w:numId="24">
    <w:abstractNumId w:val="25"/>
  </w:num>
  <w:num w:numId="25">
    <w:abstractNumId w:val="22"/>
  </w:num>
  <w:num w:numId="26">
    <w:abstractNumId w:val="23"/>
  </w:num>
  <w:num w:numId="27">
    <w:abstractNumId w:val="16"/>
  </w:num>
  <w:num w:numId="28">
    <w:abstractNumId w:val="3"/>
  </w:num>
  <w:num w:numId="29">
    <w:abstractNumId w:val="10"/>
  </w:num>
  <w:num w:numId="30">
    <w:abstractNumId w:val="30"/>
  </w:num>
  <w:num w:numId="31">
    <w:abstractNumId w:val="34"/>
  </w:num>
  <w:num w:numId="32">
    <w:abstractNumId w:val="11"/>
  </w:num>
  <w:num w:numId="33">
    <w:abstractNumId w:val="6"/>
  </w:num>
  <w:num w:numId="34">
    <w:abstractNumId w:val="5"/>
  </w:num>
  <w:num w:numId="35">
    <w:abstractNumId w:val="18"/>
  </w:num>
  <w:num w:numId="36">
    <w:abstractNumId w:val="24"/>
  </w:num>
  <w:num w:numId="37">
    <w:abstractNumId w:val="29"/>
  </w:num>
  <w:num w:numId="38">
    <w:abstractNumId w:val="14"/>
  </w:num>
  <w:num w:numId="39">
    <w:abstractNumId w:val="0"/>
  </w:num>
  <w:num w:numId="40">
    <w:abstractNumId w:val="36"/>
  </w:num>
  <w:num w:numId="41">
    <w:abstractNumId w:val="41"/>
  </w:num>
  <w:num w:numId="42">
    <w:abstractNumId w:val="31"/>
  </w:num>
  <w:num w:numId="43">
    <w:abstractNumId w:val="4"/>
  </w:num>
  <w:num w:numId="44">
    <w:abstractNumId w:val="26"/>
  </w:num>
  <w:num w:numId="45">
    <w:abstractNumId w:val="33"/>
  </w:num>
  <w:num w:numId="46">
    <w:abstractNumId w:val="39"/>
  </w:num>
  <w:num w:numId="47">
    <w:abstractNumId w:val="9"/>
  </w:num>
  <w:num w:numId="48">
    <w:abstractNumId w:val="42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6B1B"/>
    <w:rsid w:val="000144F9"/>
    <w:rsid w:val="00015593"/>
    <w:rsid w:val="00017B56"/>
    <w:rsid w:val="00017C63"/>
    <w:rsid w:val="0002134F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22B7"/>
    <w:rsid w:val="000849F6"/>
    <w:rsid w:val="00094A1E"/>
    <w:rsid w:val="000975FD"/>
    <w:rsid w:val="000B751C"/>
    <w:rsid w:val="000D0D58"/>
    <w:rsid w:val="000D4034"/>
    <w:rsid w:val="000E0643"/>
    <w:rsid w:val="000E6D5D"/>
    <w:rsid w:val="001067B0"/>
    <w:rsid w:val="00110570"/>
    <w:rsid w:val="00131EB7"/>
    <w:rsid w:val="00137FF9"/>
    <w:rsid w:val="00146CF9"/>
    <w:rsid w:val="00160B20"/>
    <w:rsid w:val="001628E4"/>
    <w:rsid w:val="00162C73"/>
    <w:rsid w:val="00164EBB"/>
    <w:rsid w:val="00166BA8"/>
    <w:rsid w:val="00174654"/>
    <w:rsid w:val="00181394"/>
    <w:rsid w:val="0018560C"/>
    <w:rsid w:val="001955EA"/>
    <w:rsid w:val="00197ADA"/>
    <w:rsid w:val="001A50EB"/>
    <w:rsid w:val="001B0018"/>
    <w:rsid w:val="001B639B"/>
    <w:rsid w:val="001B7D97"/>
    <w:rsid w:val="001D7B78"/>
    <w:rsid w:val="001E0B93"/>
    <w:rsid w:val="001E7F9B"/>
    <w:rsid w:val="001F6A0D"/>
    <w:rsid w:val="00206D26"/>
    <w:rsid w:val="002123B7"/>
    <w:rsid w:val="002133CF"/>
    <w:rsid w:val="002178E5"/>
    <w:rsid w:val="00225091"/>
    <w:rsid w:val="00236D8E"/>
    <w:rsid w:val="002405DB"/>
    <w:rsid w:val="00247CE2"/>
    <w:rsid w:val="00267C71"/>
    <w:rsid w:val="002739D7"/>
    <w:rsid w:val="00273C91"/>
    <w:rsid w:val="00290841"/>
    <w:rsid w:val="00290F80"/>
    <w:rsid w:val="00293CED"/>
    <w:rsid w:val="002A2A56"/>
    <w:rsid w:val="002A2F7F"/>
    <w:rsid w:val="002A71BB"/>
    <w:rsid w:val="002D3263"/>
    <w:rsid w:val="002E09FC"/>
    <w:rsid w:val="002E1AF2"/>
    <w:rsid w:val="002E361A"/>
    <w:rsid w:val="002E7BE3"/>
    <w:rsid w:val="002F3B40"/>
    <w:rsid w:val="002F4079"/>
    <w:rsid w:val="002F4303"/>
    <w:rsid w:val="00305001"/>
    <w:rsid w:val="00314599"/>
    <w:rsid w:val="003172FD"/>
    <w:rsid w:val="00323154"/>
    <w:rsid w:val="003602B9"/>
    <w:rsid w:val="00361C40"/>
    <w:rsid w:val="00363DA9"/>
    <w:rsid w:val="00370DA0"/>
    <w:rsid w:val="00371A77"/>
    <w:rsid w:val="00377CEF"/>
    <w:rsid w:val="003818B6"/>
    <w:rsid w:val="00386C1D"/>
    <w:rsid w:val="00394564"/>
    <w:rsid w:val="00394A2D"/>
    <w:rsid w:val="003A1491"/>
    <w:rsid w:val="003A4EAE"/>
    <w:rsid w:val="003A66F0"/>
    <w:rsid w:val="003B63D9"/>
    <w:rsid w:val="003B6E55"/>
    <w:rsid w:val="003F3409"/>
    <w:rsid w:val="003F5D5E"/>
    <w:rsid w:val="00404EC2"/>
    <w:rsid w:val="00405213"/>
    <w:rsid w:val="00406E15"/>
    <w:rsid w:val="0042675E"/>
    <w:rsid w:val="0043118D"/>
    <w:rsid w:val="00436A7B"/>
    <w:rsid w:val="0044092B"/>
    <w:rsid w:val="00446BD3"/>
    <w:rsid w:val="00447158"/>
    <w:rsid w:val="00454703"/>
    <w:rsid w:val="00461AC6"/>
    <w:rsid w:val="00462FB8"/>
    <w:rsid w:val="00473696"/>
    <w:rsid w:val="00475424"/>
    <w:rsid w:val="00475B0F"/>
    <w:rsid w:val="00484305"/>
    <w:rsid w:val="004857A5"/>
    <w:rsid w:val="00490044"/>
    <w:rsid w:val="00490B5F"/>
    <w:rsid w:val="004C535D"/>
    <w:rsid w:val="004D5ABD"/>
    <w:rsid w:val="004E3E23"/>
    <w:rsid w:val="004E6022"/>
    <w:rsid w:val="004F47DF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25211"/>
    <w:rsid w:val="005324BD"/>
    <w:rsid w:val="00541B5C"/>
    <w:rsid w:val="00560114"/>
    <w:rsid w:val="00561201"/>
    <w:rsid w:val="005671B0"/>
    <w:rsid w:val="00576F38"/>
    <w:rsid w:val="0058376C"/>
    <w:rsid w:val="00583A63"/>
    <w:rsid w:val="00583C57"/>
    <w:rsid w:val="0058551C"/>
    <w:rsid w:val="00593233"/>
    <w:rsid w:val="005A2C32"/>
    <w:rsid w:val="005B2033"/>
    <w:rsid w:val="005B2B7E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39C9"/>
    <w:rsid w:val="006761D4"/>
    <w:rsid w:val="00676C19"/>
    <w:rsid w:val="006805C0"/>
    <w:rsid w:val="0068434B"/>
    <w:rsid w:val="006C2B74"/>
    <w:rsid w:val="006D1863"/>
    <w:rsid w:val="006D2A12"/>
    <w:rsid w:val="006D5136"/>
    <w:rsid w:val="006E17AE"/>
    <w:rsid w:val="006E68F5"/>
    <w:rsid w:val="006F67F1"/>
    <w:rsid w:val="007002CF"/>
    <w:rsid w:val="00703494"/>
    <w:rsid w:val="00710101"/>
    <w:rsid w:val="00724773"/>
    <w:rsid w:val="00725E32"/>
    <w:rsid w:val="00756A4A"/>
    <w:rsid w:val="0076000E"/>
    <w:rsid w:val="00767F79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2ABB"/>
    <w:rsid w:val="007B785F"/>
    <w:rsid w:val="007D703A"/>
    <w:rsid w:val="007E236D"/>
    <w:rsid w:val="007F0481"/>
    <w:rsid w:val="007F0633"/>
    <w:rsid w:val="007F13F1"/>
    <w:rsid w:val="007F5E19"/>
    <w:rsid w:val="00805C7A"/>
    <w:rsid w:val="00806E31"/>
    <w:rsid w:val="00821D87"/>
    <w:rsid w:val="0082331E"/>
    <w:rsid w:val="00827699"/>
    <w:rsid w:val="0082776F"/>
    <w:rsid w:val="00837434"/>
    <w:rsid w:val="008462D8"/>
    <w:rsid w:val="00846D04"/>
    <w:rsid w:val="00847CBC"/>
    <w:rsid w:val="008555D2"/>
    <w:rsid w:val="00855F6D"/>
    <w:rsid w:val="00857290"/>
    <w:rsid w:val="00870FD5"/>
    <w:rsid w:val="008764EC"/>
    <w:rsid w:val="0087757D"/>
    <w:rsid w:val="00877711"/>
    <w:rsid w:val="00895569"/>
    <w:rsid w:val="00895EDE"/>
    <w:rsid w:val="008A35A5"/>
    <w:rsid w:val="008E1E54"/>
    <w:rsid w:val="008E663F"/>
    <w:rsid w:val="008F02F1"/>
    <w:rsid w:val="008F22C7"/>
    <w:rsid w:val="008F5B17"/>
    <w:rsid w:val="00903006"/>
    <w:rsid w:val="00903AC5"/>
    <w:rsid w:val="00906444"/>
    <w:rsid w:val="00926B9A"/>
    <w:rsid w:val="0092762C"/>
    <w:rsid w:val="00931BA3"/>
    <w:rsid w:val="00932ACD"/>
    <w:rsid w:val="00933F50"/>
    <w:rsid w:val="009376FF"/>
    <w:rsid w:val="00937BB0"/>
    <w:rsid w:val="0094050C"/>
    <w:rsid w:val="009409F5"/>
    <w:rsid w:val="00940FBA"/>
    <w:rsid w:val="0094223A"/>
    <w:rsid w:val="00944798"/>
    <w:rsid w:val="00945BAA"/>
    <w:rsid w:val="0095463D"/>
    <w:rsid w:val="00956118"/>
    <w:rsid w:val="00973F0A"/>
    <w:rsid w:val="00981B4D"/>
    <w:rsid w:val="009A6768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0784"/>
    <w:rsid w:val="00A14B29"/>
    <w:rsid w:val="00A17BD5"/>
    <w:rsid w:val="00A22450"/>
    <w:rsid w:val="00A2251F"/>
    <w:rsid w:val="00A26A61"/>
    <w:rsid w:val="00A34126"/>
    <w:rsid w:val="00A343CC"/>
    <w:rsid w:val="00A61E60"/>
    <w:rsid w:val="00A67518"/>
    <w:rsid w:val="00A67C9A"/>
    <w:rsid w:val="00A7258D"/>
    <w:rsid w:val="00A803E1"/>
    <w:rsid w:val="00A80A00"/>
    <w:rsid w:val="00A82BB0"/>
    <w:rsid w:val="00A9105A"/>
    <w:rsid w:val="00A96328"/>
    <w:rsid w:val="00A96CDF"/>
    <w:rsid w:val="00AB0BE0"/>
    <w:rsid w:val="00AC4317"/>
    <w:rsid w:val="00AC43B4"/>
    <w:rsid w:val="00AC6316"/>
    <w:rsid w:val="00AE0FDF"/>
    <w:rsid w:val="00AF50BA"/>
    <w:rsid w:val="00B000AB"/>
    <w:rsid w:val="00B155D3"/>
    <w:rsid w:val="00B66E50"/>
    <w:rsid w:val="00B73397"/>
    <w:rsid w:val="00B74A57"/>
    <w:rsid w:val="00B770F1"/>
    <w:rsid w:val="00B77160"/>
    <w:rsid w:val="00B931E1"/>
    <w:rsid w:val="00BB6AD8"/>
    <w:rsid w:val="00BC1F52"/>
    <w:rsid w:val="00BC3B99"/>
    <w:rsid w:val="00BC4DE4"/>
    <w:rsid w:val="00BD3561"/>
    <w:rsid w:val="00BD48F6"/>
    <w:rsid w:val="00BE05A9"/>
    <w:rsid w:val="00BE42D2"/>
    <w:rsid w:val="00BF36E1"/>
    <w:rsid w:val="00C07AC5"/>
    <w:rsid w:val="00C171A1"/>
    <w:rsid w:val="00C25171"/>
    <w:rsid w:val="00C266B6"/>
    <w:rsid w:val="00C30B8A"/>
    <w:rsid w:val="00C30DD4"/>
    <w:rsid w:val="00C51483"/>
    <w:rsid w:val="00C546AC"/>
    <w:rsid w:val="00C944B9"/>
    <w:rsid w:val="00CA273F"/>
    <w:rsid w:val="00CA48D4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56482"/>
    <w:rsid w:val="00D62F6F"/>
    <w:rsid w:val="00D6675C"/>
    <w:rsid w:val="00D73EA9"/>
    <w:rsid w:val="00D748E2"/>
    <w:rsid w:val="00D831A4"/>
    <w:rsid w:val="00D934FF"/>
    <w:rsid w:val="00DA34E0"/>
    <w:rsid w:val="00DC35EA"/>
    <w:rsid w:val="00DC395A"/>
    <w:rsid w:val="00DC5DDB"/>
    <w:rsid w:val="00DC62F1"/>
    <w:rsid w:val="00DE0D61"/>
    <w:rsid w:val="00DE1A42"/>
    <w:rsid w:val="00DE4BD3"/>
    <w:rsid w:val="00DF3E48"/>
    <w:rsid w:val="00DF401F"/>
    <w:rsid w:val="00DF6112"/>
    <w:rsid w:val="00E00460"/>
    <w:rsid w:val="00E056D0"/>
    <w:rsid w:val="00E14705"/>
    <w:rsid w:val="00E22C74"/>
    <w:rsid w:val="00E255FB"/>
    <w:rsid w:val="00E33A93"/>
    <w:rsid w:val="00E358BA"/>
    <w:rsid w:val="00E469B9"/>
    <w:rsid w:val="00E53F29"/>
    <w:rsid w:val="00E54DD9"/>
    <w:rsid w:val="00E556F3"/>
    <w:rsid w:val="00E56760"/>
    <w:rsid w:val="00E622A5"/>
    <w:rsid w:val="00E74C08"/>
    <w:rsid w:val="00E77AC4"/>
    <w:rsid w:val="00E83B9C"/>
    <w:rsid w:val="00E8517F"/>
    <w:rsid w:val="00E879C0"/>
    <w:rsid w:val="00E93087"/>
    <w:rsid w:val="00EA081B"/>
    <w:rsid w:val="00EB2A0E"/>
    <w:rsid w:val="00EB33A7"/>
    <w:rsid w:val="00EB3958"/>
    <w:rsid w:val="00EB58E5"/>
    <w:rsid w:val="00EB7C8C"/>
    <w:rsid w:val="00EE18DC"/>
    <w:rsid w:val="00EE2024"/>
    <w:rsid w:val="00EE525A"/>
    <w:rsid w:val="00EF1227"/>
    <w:rsid w:val="00EF2CEA"/>
    <w:rsid w:val="00F0048C"/>
    <w:rsid w:val="00F01256"/>
    <w:rsid w:val="00F23056"/>
    <w:rsid w:val="00F256C5"/>
    <w:rsid w:val="00F32282"/>
    <w:rsid w:val="00F34CA6"/>
    <w:rsid w:val="00F40835"/>
    <w:rsid w:val="00F53668"/>
    <w:rsid w:val="00F5368F"/>
    <w:rsid w:val="00F613FE"/>
    <w:rsid w:val="00F77A66"/>
    <w:rsid w:val="00F8032F"/>
    <w:rsid w:val="00F860C7"/>
    <w:rsid w:val="00F921F7"/>
    <w:rsid w:val="00F961EF"/>
    <w:rsid w:val="00F97F6F"/>
    <w:rsid w:val="00FA02CA"/>
    <w:rsid w:val="00FA5950"/>
    <w:rsid w:val="00FB443D"/>
    <w:rsid w:val="00FC1A6B"/>
    <w:rsid w:val="00FE2387"/>
    <w:rsid w:val="00FE3701"/>
    <w:rsid w:val="00FE644F"/>
    <w:rsid w:val="00FF0793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961E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8">
    <w:name w:val="No Spacing"/>
    <w:uiPriority w:val="1"/>
    <w:qFormat/>
    <w:rsid w:val="00F860C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99"/>
    <w:qFormat/>
    <w:rsid w:val="007E236D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E6C3B-1A50-4603-B4F1-E905C271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Korneeva</cp:lastModifiedBy>
  <cp:revision>6</cp:revision>
  <cp:lastPrinted>2023-08-31T12:33:00Z</cp:lastPrinted>
  <dcterms:created xsi:type="dcterms:W3CDTF">2023-09-27T12:48:00Z</dcterms:created>
  <dcterms:modified xsi:type="dcterms:W3CDTF">2023-09-28T11:22:00Z</dcterms:modified>
</cp:coreProperties>
</file>