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D9" w:rsidRDefault="00017C63" w:rsidP="00DC551A">
      <w:pPr>
        <w:jc w:val="center"/>
        <w:rPr>
          <w:bCs/>
          <w:sz w:val="28"/>
          <w:szCs w:val="28"/>
        </w:rPr>
      </w:pPr>
      <w:r>
        <w:rPr>
          <w:bCs/>
          <w:sz w:val="28"/>
          <w:szCs w:val="28"/>
        </w:rPr>
        <w:t>Глава 2</w:t>
      </w:r>
    </w:p>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961B19">
        <w:rPr>
          <w:rStyle w:val="af5"/>
          <w:sz w:val="28"/>
        </w:rPr>
        <w:t>ФИЗИКЕ</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961B19" w:rsidRPr="0082776F" w:rsidTr="0082776F">
        <w:tc>
          <w:tcPr>
            <w:tcW w:w="676" w:type="dxa"/>
            <w:vAlign w:val="center"/>
          </w:tcPr>
          <w:p w:rsidR="00961B19" w:rsidRPr="0082776F" w:rsidRDefault="00961B19"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961B19" w:rsidRPr="0082776F" w:rsidRDefault="00961B19"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961B19" w:rsidRPr="00931BA3" w:rsidRDefault="00961B19" w:rsidP="005B4C09">
            <w:pPr>
              <w:jc w:val="center"/>
            </w:pPr>
            <w:r>
              <w:t>10</w:t>
            </w:r>
          </w:p>
        </w:tc>
        <w:tc>
          <w:tcPr>
            <w:tcW w:w="1378" w:type="dxa"/>
            <w:vAlign w:val="center"/>
          </w:tcPr>
          <w:p w:rsidR="00961B19" w:rsidRPr="00931BA3" w:rsidRDefault="00961B19" w:rsidP="005B4C09">
            <w:pPr>
              <w:jc w:val="center"/>
            </w:pPr>
            <w:r>
              <w:t>5,6%</w:t>
            </w:r>
          </w:p>
        </w:tc>
        <w:tc>
          <w:tcPr>
            <w:tcW w:w="1377" w:type="dxa"/>
            <w:vAlign w:val="center"/>
          </w:tcPr>
          <w:p w:rsidR="00961B19" w:rsidRPr="0082776F" w:rsidRDefault="00961B19" w:rsidP="00961B19">
            <w:pPr>
              <w:jc w:val="center"/>
            </w:pPr>
            <w:r>
              <w:t>7</w:t>
            </w:r>
          </w:p>
        </w:tc>
        <w:tc>
          <w:tcPr>
            <w:tcW w:w="1378" w:type="dxa"/>
            <w:vAlign w:val="center"/>
          </w:tcPr>
          <w:p w:rsidR="00961B19" w:rsidRPr="0082776F" w:rsidRDefault="00961B19" w:rsidP="00961B19">
            <w:pPr>
              <w:jc w:val="center"/>
            </w:pPr>
            <w:r>
              <w:t>3,5%</w:t>
            </w:r>
          </w:p>
        </w:tc>
      </w:tr>
      <w:tr w:rsidR="00961B19" w:rsidRPr="0082776F" w:rsidTr="0082776F">
        <w:tc>
          <w:tcPr>
            <w:tcW w:w="676" w:type="dxa"/>
            <w:vAlign w:val="center"/>
          </w:tcPr>
          <w:p w:rsidR="00961B19" w:rsidRPr="0082776F" w:rsidRDefault="00961B19"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961B19" w:rsidRPr="0082776F" w:rsidRDefault="00961B19"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961B19" w:rsidRPr="00931BA3" w:rsidRDefault="00961B19" w:rsidP="005B4C09">
            <w:pPr>
              <w:jc w:val="center"/>
            </w:pPr>
            <w:r>
              <w:t>20</w:t>
            </w:r>
          </w:p>
        </w:tc>
        <w:tc>
          <w:tcPr>
            <w:tcW w:w="1378" w:type="dxa"/>
            <w:vAlign w:val="center"/>
          </w:tcPr>
          <w:p w:rsidR="00961B19" w:rsidRPr="00931BA3" w:rsidRDefault="00961B19" w:rsidP="005B4C09">
            <w:pPr>
              <w:jc w:val="center"/>
            </w:pPr>
            <w:r>
              <w:t>11,3%</w:t>
            </w:r>
          </w:p>
        </w:tc>
        <w:tc>
          <w:tcPr>
            <w:tcW w:w="1377" w:type="dxa"/>
            <w:vAlign w:val="center"/>
          </w:tcPr>
          <w:p w:rsidR="00961B19" w:rsidRPr="0082776F" w:rsidRDefault="00961B19" w:rsidP="00961B19">
            <w:pPr>
              <w:jc w:val="center"/>
            </w:pPr>
            <w:r>
              <w:t>10</w:t>
            </w:r>
          </w:p>
        </w:tc>
        <w:tc>
          <w:tcPr>
            <w:tcW w:w="1378" w:type="dxa"/>
            <w:vAlign w:val="center"/>
          </w:tcPr>
          <w:p w:rsidR="00961B19" w:rsidRPr="0082776F" w:rsidRDefault="00961B19" w:rsidP="00961B19">
            <w:pPr>
              <w:jc w:val="center"/>
            </w:pPr>
            <w:r>
              <w:t>5,0%</w:t>
            </w:r>
          </w:p>
        </w:tc>
      </w:tr>
      <w:tr w:rsidR="00961B19" w:rsidRPr="0082776F" w:rsidTr="0082776F">
        <w:tc>
          <w:tcPr>
            <w:tcW w:w="676" w:type="dxa"/>
            <w:vAlign w:val="center"/>
          </w:tcPr>
          <w:p w:rsidR="00961B19" w:rsidRPr="0082776F" w:rsidRDefault="00961B19"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961B19" w:rsidRPr="0082776F" w:rsidRDefault="00961B19" w:rsidP="003B63D9">
            <w:pPr>
              <w:tabs>
                <w:tab w:val="left" w:pos="10320"/>
              </w:tabs>
            </w:pPr>
            <w:r w:rsidRPr="0082776F">
              <w:t>Обучающиеся СОШ</w:t>
            </w:r>
          </w:p>
        </w:tc>
        <w:tc>
          <w:tcPr>
            <w:tcW w:w="1377" w:type="dxa"/>
            <w:vAlign w:val="center"/>
          </w:tcPr>
          <w:p w:rsidR="00961B19" w:rsidRPr="00931BA3" w:rsidRDefault="00961B19" w:rsidP="005B4C09">
            <w:pPr>
              <w:jc w:val="center"/>
            </w:pPr>
            <w:r>
              <w:t>126</w:t>
            </w:r>
          </w:p>
        </w:tc>
        <w:tc>
          <w:tcPr>
            <w:tcW w:w="1378" w:type="dxa"/>
            <w:vAlign w:val="center"/>
          </w:tcPr>
          <w:p w:rsidR="00961B19" w:rsidRPr="00931BA3" w:rsidRDefault="00961B19" w:rsidP="005B4C09">
            <w:pPr>
              <w:jc w:val="center"/>
            </w:pPr>
            <w:r>
              <w:t>71,2%</w:t>
            </w:r>
          </w:p>
        </w:tc>
        <w:tc>
          <w:tcPr>
            <w:tcW w:w="1377" w:type="dxa"/>
            <w:vAlign w:val="center"/>
          </w:tcPr>
          <w:p w:rsidR="00961B19" w:rsidRPr="0082776F" w:rsidRDefault="00961B19" w:rsidP="00961B19">
            <w:pPr>
              <w:jc w:val="center"/>
            </w:pPr>
            <w:r>
              <w:t>161</w:t>
            </w:r>
          </w:p>
        </w:tc>
        <w:tc>
          <w:tcPr>
            <w:tcW w:w="1378" w:type="dxa"/>
            <w:vAlign w:val="center"/>
          </w:tcPr>
          <w:p w:rsidR="00961B19" w:rsidRPr="0082776F" w:rsidRDefault="00961B19" w:rsidP="00961B19">
            <w:pPr>
              <w:jc w:val="center"/>
            </w:pPr>
            <w:r>
              <w:t>80,9%</w:t>
            </w:r>
          </w:p>
        </w:tc>
      </w:tr>
      <w:tr w:rsidR="00961B19" w:rsidRPr="0082776F" w:rsidTr="0082776F">
        <w:tc>
          <w:tcPr>
            <w:tcW w:w="676" w:type="dxa"/>
            <w:vAlign w:val="center"/>
          </w:tcPr>
          <w:p w:rsidR="00961B19" w:rsidRPr="0082776F" w:rsidRDefault="00961B19"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961B19" w:rsidRPr="0082776F" w:rsidRDefault="00961B19" w:rsidP="000975FD">
            <w:pPr>
              <w:tabs>
                <w:tab w:val="left" w:pos="2010"/>
              </w:tabs>
              <w:jc w:val="both"/>
            </w:pPr>
            <w:r>
              <w:t>Обучающиеся О</w:t>
            </w:r>
            <w:r w:rsidRPr="0082776F">
              <w:t>ОШ</w:t>
            </w:r>
            <w:r w:rsidRPr="000975FD">
              <w:t xml:space="preserve"> </w:t>
            </w:r>
          </w:p>
        </w:tc>
        <w:tc>
          <w:tcPr>
            <w:tcW w:w="1377" w:type="dxa"/>
            <w:vAlign w:val="center"/>
          </w:tcPr>
          <w:p w:rsidR="00961B19" w:rsidRPr="00A95AAE" w:rsidRDefault="00961B19" w:rsidP="005B4C09">
            <w:pPr>
              <w:jc w:val="center"/>
            </w:pPr>
            <w:r>
              <w:t>19</w:t>
            </w:r>
          </w:p>
        </w:tc>
        <w:tc>
          <w:tcPr>
            <w:tcW w:w="1378" w:type="dxa"/>
            <w:vAlign w:val="center"/>
          </w:tcPr>
          <w:p w:rsidR="00961B19" w:rsidRPr="00A95AAE" w:rsidRDefault="00961B19" w:rsidP="005B4C09">
            <w:pPr>
              <w:jc w:val="center"/>
            </w:pPr>
            <w:r>
              <w:t>10,7%</w:t>
            </w:r>
          </w:p>
        </w:tc>
        <w:tc>
          <w:tcPr>
            <w:tcW w:w="1377" w:type="dxa"/>
            <w:vAlign w:val="center"/>
          </w:tcPr>
          <w:p w:rsidR="00961B19" w:rsidRPr="0082776F" w:rsidRDefault="00961B19" w:rsidP="00961B19">
            <w:pPr>
              <w:jc w:val="center"/>
            </w:pPr>
            <w:r>
              <w:t>19</w:t>
            </w:r>
          </w:p>
        </w:tc>
        <w:tc>
          <w:tcPr>
            <w:tcW w:w="1378" w:type="dxa"/>
            <w:vAlign w:val="center"/>
          </w:tcPr>
          <w:p w:rsidR="00961B19" w:rsidRPr="0082776F" w:rsidRDefault="00961B19" w:rsidP="00961B19">
            <w:pPr>
              <w:jc w:val="center"/>
            </w:pPr>
            <w:r>
              <w:t>9,5%</w:t>
            </w:r>
          </w:p>
        </w:tc>
      </w:tr>
      <w:tr w:rsidR="00961B19" w:rsidRPr="0082776F" w:rsidTr="0082776F">
        <w:tc>
          <w:tcPr>
            <w:tcW w:w="676" w:type="dxa"/>
            <w:tcBorders>
              <w:top w:val="single" w:sz="4" w:space="0" w:color="auto"/>
              <w:left w:val="single" w:sz="4" w:space="0" w:color="auto"/>
              <w:bottom w:val="single" w:sz="4" w:space="0" w:color="auto"/>
              <w:right w:val="single" w:sz="4" w:space="0" w:color="auto"/>
            </w:tcBorders>
            <w:vAlign w:val="center"/>
          </w:tcPr>
          <w:p w:rsidR="00961B19" w:rsidRPr="0082776F" w:rsidRDefault="00961B19"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61B19" w:rsidRPr="0082776F" w:rsidRDefault="00961B19" w:rsidP="003B63D9">
            <w:pPr>
              <w:tabs>
                <w:tab w:val="left" w:pos="10320"/>
              </w:tabs>
            </w:pPr>
            <w:r w:rsidRPr="0082776F">
              <w:t>Участники с ограниченными возможностями здоровья</w:t>
            </w:r>
          </w:p>
        </w:tc>
        <w:tc>
          <w:tcPr>
            <w:tcW w:w="1377" w:type="dxa"/>
            <w:tcBorders>
              <w:top w:val="single" w:sz="4" w:space="0" w:color="auto"/>
              <w:left w:val="single" w:sz="4" w:space="0" w:color="auto"/>
              <w:bottom w:val="single" w:sz="4" w:space="0" w:color="auto"/>
              <w:right w:val="single" w:sz="4" w:space="0" w:color="auto"/>
            </w:tcBorders>
            <w:vAlign w:val="center"/>
          </w:tcPr>
          <w:p w:rsidR="00961B19" w:rsidRPr="00931BA3" w:rsidRDefault="00961B19" w:rsidP="005B4C09">
            <w:pPr>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61B19" w:rsidRPr="00931BA3" w:rsidRDefault="00961B19" w:rsidP="005B4C09">
            <w:pPr>
              <w:jc w:val="center"/>
            </w:pPr>
            <w:r>
              <w:t>0,6%</w:t>
            </w:r>
          </w:p>
        </w:tc>
        <w:tc>
          <w:tcPr>
            <w:tcW w:w="1377" w:type="dxa"/>
            <w:tcBorders>
              <w:top w:val="single" w:sz="4" w:space="0" w:color="auto"/>
              <w:left w:val="single" w:sz="4" w:space="0" w:color="auto"/>
              <w:bottom w:val="single" w:sz="4" w:space="0" w:color="auto"/>
              <w:right w:val="single" w:sz="4" w:space="0" w:color="auto"/>
            </w:tcBorders>
            <w:vAlign w:val="center"/>
          </w:tcPr>
          <w:p w:rsidR="00961B19" w:rsidRPr="0082776F" w:rsidRDefault="00961B19" w:rsidP="00961B19">
            <w:pPr>
              <w:jc w:val="center"/>
            </w:pPr>
            <w:r>
              <w:t>2</w:t>
            </w:r>
          </w:p>
        </w:tc>
        <w:tc>
          <w:tcPr>
            <w:tcW w:w="1378" w:type="dxa"/>
            <w:tcBorders>
              <w:top w:val="single" w:sz="4" w:space="0" w:color="auto"/>
              <w:left w:val="single" w:sz="4" w:space="0" w:color="auto"/>
              <w:bottom w:val="single" w:sz="4" w:space="0" w:color="auto"/>
              <w:right w:val="single" w:sz="4" w:space="0" w:color="auto"/>
            </w:tcBorders>
            <w:vAlign w:val="center"/>
          </w:tcPr>
          <w:p w:rsidR="00961B19" w:rsidRPr="0082776F" w:rsidRDefault="00961B19" w:rsidP="00961B19">
            <w:pPr>
              <w:jc w:val="center"/>
            </w:pPr>
            <w:r>
              <w:t>1,0%</w:t>
            </w:r>
          </w:p>
        </w:tc>
      </w:tr>
    </w:tbl>
    <w:p w:rsidR="003602B9" w:rsidRDefault="003602B9" w:rsidP="00EB7C8C">
      <w:pPr>
        <w:jc w:val="both"/>
        <w:rPr>
          <w:b/>
        </w:rPr>
      </w:pPr>
      <w:bookmarkStart w:id="3" w:name="_Toc424490577"/>
    </w:p>
    <w:p w:rsidR="005060D9" w:rsidRPr="002178E5" w:rsidRDefault="0079316A" w:rsidP="00452C7C">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3B63D9" w:rsidRPr="005B4C09" w:rsidRDefault="005B4C09" w:rsidP="005B4C09">
      <w:pPr>
        <w:spacing w:line="360" w:lineRule="auto"/>
        <w:jc w:val="both"/>
        <w:rPr>
          <w:b/>
          <w:bCs/>
          <w:sz w:val="28"/>
          <w:szCs w:val="28"/>
        </w:rPr>
      </w:pPr>
      <w:r w:rsidRPr="005B4C09">
        <w:rPr>
          <w:szCs w:val="28"/>
        </w:rPr>
        <w:t>У</w:t>
      </w:r>
      <w:r>
        <w:rPr>
          <w:szCs w:val="28"/>
        </w:rPr>
        <w:t>величи</w:t>
      </w:r>
      <w:r w:rsidRPr="005B4C09">
        <w:rPr>
          <w:szCs w:val="28"/>
        </w:rPr>
        <w:t>лось количество участников по предмету в целом, при этом в сравнении с 20</w:t>
      </w:r>
      <w:r>
        <w:rPr>
          <w:szCs w:val="28"/>
        </w:rPr>
        <w:t xml:space="preserve">22 </w:t>
      </w:r>
      <w:r w:rsidRPr="005B4C09">
        <w:rPr>
          <w:szCs w:val="28"/>
        </w:rPr>
        <w:t>годом в процентном соотношении произошло увеличение по категории «</w:t>
      </w:r>
      <w:r w:rsidRPr="0082776F">
        <w:t xml:space="preserve">Обучающиеся </w:t>
      </w:r>
      <w:r w:rsidRPr="005B4C09">
        <w:t xml:space="preserve">СОШ» на </w:t>
      </w:r>
      <w:r>
        <w:t>9</w:t>
      </w:r>
      <w:r w:rsidRPr="005B4C09">
        <w:t>,</w:t>
      </w:r>
      <w:r>
        <w:t>7</w:t>
      </w:r>
      <w:r w:rsidRPr="005B4C09">
        <w:t xml:space="preserve">%, при этом на </w:t>
      </w:r>
      <w:r>
        <w:t>6,</w:t>
      </w:r>
      <w:r w:rsidRPr="005B4C09">
        <w:t>3% уменьшилось количество в категории «</w:t>
      </w:r>
      <w:r w:rsidRPr="0082776F">
        <w:t xml:space="preserve">Обучающиеся </w:t>
      </w:r>
      <w:r w:rsidRPr="005B4C09">
        <w:t>школ с углубленным изучением предметов». По категории «</w:t>
      </w:r>
      <w:r>
        <w:t xml:space="preserve">Обучающиеся </w:t>
      </w:r>
      <w:r w:rsidRPr="005B4C09">
        <w:t>ООШ» показатель снизился</w:t>
      </w:r>
      <w:r>
        <w:t xml:space="preserve"> незначительно</w:t>
      </w:r>
      <w:r w:rsidRPr="005B4C09">
        <w:t xml:space="preserve"> на </w:t>
      </w:r>
      <w:r>
        <w:t>1</w:t>
      </w:r>
      <w:r w:rsidRPr="005B4C09">
        <w:t>,</w:t>
      </w:r>
      <w:r>
        <w:t>2</w:t>
      </w:r>
      <w:r w:rsidRPr="005B4C09">
        <w:t xml:space="preserve">%. </w:t>
      </w:r>
      <w:r>
        <w:rPr>
          <w:szCs w:val="28"/>
        </w:rPr>
        <w:t>Количество</w:t>
      </w:r>
      <w:r w:rsidRPr="005B4C09">
        <w:rPr>
          <w:szCs w:val="28"/>
        </w:rPr>
        <w:t xml:space="preserve"> участники по предмету физика, относящиеся к категории «</w:t>
      </w:r>
      <w:r w:rsidRPr="005B4C09">
        <w:t xml:space="preserve">Участники  с ограниченными возможностями здоровья» - </w:t>
      </w:r>
      <w:r>
        <w:t xml:space="preserve">увеличилось на </w:t>
      </w:r>
      <w:r w:rsidRPr="005B4C09">
        <w:t>0,</w:t>
      </w:r>
      <w:r>
        <w:t>4</w:t>
      </w:r>
      <w:r w:rsidRPr="005B4C09">
        <w:t>%</w:t>
      </w:r>
      <w:r w:rsidRPr="005B4C09">
        <w:rPr>
          <w:szCs w:val="28"/>
        </w:rPr>
        <w:t>.</w:t>
      </w:r>
    </w:p>
    <w:p w:rsidR="00452C7C" w:rsidRDefault="00452C7C" w:rsidP="00290F80">
      <w:pPr>
        <w:jc w:val="both"/>
        <w:rPr>
          <w:b/>
          <w:bCs/>
          <w:sz w:val="28"/>
          <w:szCs w:val="28"/>
        </w:rPr>
      </w:pPr>
    </w:p>
    <w:p w:rsidR="005060D9" w:rsidRPr="00290F80" w:rsidRDefault="00903AC5" w:rsidP="00290F80">
      <w:pPr>
        <w:jc w:val="both"/>
        <w:rPr>
          <w:b/>
          <w:bCs/>
          <w:sz w:val="28"/>
          <w:szCs w:val="28"/>
        </w:rPr>
      </w:pPr>
      <w:r w:rsidRPr="00290F80">
        <w:rPr>
          <w:b/>
          <w:bCs/>
          <w:sz w:val="28"/>
          <w:szCs w:val="28"/>
        </w:rPr>
        <w:lastRenderedPageBreak/>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2178E5">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7A74B7" w:rsidRDefault="007A74B7" w:rsidP="002178E5">
      <w:pPr>
        <w:tabs>
          <w:tab w:val="left" w:pos="2010"/>
        </w:tabs>
        <w:jc w:val="both"/>
        <w:rPr>
          <w:b/>
        </w:rPr>
      </w:pPr>
    </w:p>
    <w:p w:rsidR="000E0643" w:rsidRDefault="004B7B43" w:rsidP="001F6A0D">
      <w:pPr>
        <w:spacing w:after="200" w:line="276" w:lineRule="auto"/>
        <w:jc w:val="center"/>
        <w:rPr>
          <w:b/>
        </w:rPr>
      </w:pPr>
      <w:r w:rsidRPr="004B7B43">
        <w:rPr>
          <w:noProof/>
        </w:rPr>
        <w:drawing>
          <wp:inline distT="0" distB="0" distL="0" distR="0">
            <wp:extent cx="5940425" cy="2775367"/>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2775367"/>
                    </a:xfrm>
                    <a:prstGeom prst="rect">
                      <a:avLst/>
                    </a:prstGeom>
                    <a:noFill/>
                    <a:ln w="9525">
                      <a:noFill/>
                      <a:miter lim="800000"/>
                      <a:headEnd/>
                      <a:tailEnd/>
                    </a:ln>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5B4C09" w:rsidRPr="00931BA3" w:rsidTr="0082776F">
        <w:trPr>
          <w:trHeight w:val="349"/>
        </w:trPr>
        <w:tc>
          <w:tcPr>
            <w:tcW w:w="2410" w:type="dxa"/>
            <w:vAlign w:val="center"/>
          </w:tcPr>
          <w:p w:rsidR="005B4C09" w:rsidRPr="00931BA3" w:rsidRDefault="005B4C09" w:rsidP="000E0643">
            <w:pPr>
              <w:contextualSpacing/>
              <w:jc w:val="center"/>
              <w:rPr>
                <w:rFonts w:eastAsia="MS Mincho"/>
              </w:rPr>
            </w:pPr>
            <w:r>
              <w:t>«2»</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0</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0,0%</w:t>
            </w:r>
          </w:p>
        </w:tc>
        <w:tc>
          <w:tcPr>
            <w:tcW w:w="1772" w:type="dxa"/>
            <w:tcBorders>
              <w:right w:val="single" w:sz="4" w:space="0" w:color="auto"/>
            </w:tcBorders>
            <w:vAlign w:val="center"/>
          </w:tcPr>
          <w:p w:rsidR="005B4C09" w:rsidRPr="00F47050" w:rsidRDefault="005B4C09">
            <w:pPr>
              <w:jc w:val="center"/>
              <w:rPr>
                <w:rFonts w:eastAsia="Times New Roman"/>
                <w:bCs/>
                <w:iCs/>
              </w:rPr>
            </w:pPr>
            <w:r w:rsidRPr="00F47050">
              <w:rPr>
                <w:rFonts w:eastAsia="Times New Roman"/>
                <w:bCs/>
                <w:iCs/>
              </w:rPr>
              <w:t>0</w:t>
            </w:r>
          </w:p>
        </w:tc>
        <w:tc>
          <w:tcPr>
            <w:tcW w:w="1772" w:type="dxa"/>
            <w:tcBorders>
              <w:left w:val="single" w:sz="4" w:space="0" w:color="auto"/>
            </w:tcBorders>
            <w:vAlign w:val="center"/>
          </w:tcPr>
          <w:p w:rsidR="005B4C09" w:rsidRPr="00F47050" w:rsidRDefault="00F47050" w:rsidP="00F47050">
            <w:pPr>
              <w:jc w:val="center"/>
              <w:rPr>
                <w:rFonts w:eastAsia="Times New Roman"/>
                <w:bCs/>
                <w:iCs/>
              </w:rPr>
            </w:pPr>
            <w:r w:rsidRPr="00F47050">
              <w:rPr>
                <w:rFonts w:eastAsia="Times New Roman"/>
                <w:bCs/>
                <w:iCs/>
              </w:rPr>
              <w:t>0</w:t>
            </w:r>
            <w:r w:rsidR="005B4C09" w:rsidRPr="00F47050">
              <w:rPr>
                <w:rFonts w:eastAsia="Times New Roman"/>
                <w:bCs/>
                <w:iCs/>
              </w:rPr>
              <w:t>,</w:t>
            </w:r>
            <w:r w:rsidRPr="00F47050">
              <w:rPr>
                <w:rFonts w:eastAsia="Times New Roman"/>
                <w:bCs/>
                <w:iCs/>
              </w:rPr>
              <w:t>0</w:t>
            </w:r>
            <w:r w:rsidR="005B4C09" w:rsidRPr="00F47050">
              <w:rPr>
                <w:rFonts w:eastAsia="Times New Roman"/>
                <w:bCs/>
                <w:iCs/>
              </w:rPr>
              <w:t>%</w:t>
            </w:r>
          </w:p>
        </w:tc>
      </w:tr>
      <w:tr w:rsidR="005B4C09" w:rsidRPr="00931BA3" w:rsidTr="0082776F">
        <w:trPr>
          <w:trHeight w:val="338"/>
        </w:trPr>
        <w:tc>
          <w:tcPr>
            <w:tcW w:w="2410" w:type="dxa"/>
            <w:vAlign w:val="center"/>
          </w:tcPr>
          <w:p w:rsidR="005B4C09" w:rsidRPr="00931BA3" w:rsidRDefault="005B4C09" w:rsidP="000E0643">
            <w:pPr>
              <w:contextualSpacing/>
              <w:jc w:val="center"/>
              <w:rPr>
                <w:rFonts w:eastAsia="MS Mincho"/>
              </w:rPr>
            </w:pPr>
            <w:r>
              <w:rPr>
                <w:rFonts w:eastAsia="MS Mincho"/>
              </w:rPr>
              <w:t>«3»</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64</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36,2%</w:t>
            </w:r>
          </w:p>
        </w:tc>
        <w:tc>
          <w:tcPr>
            <w:tcW w:w="1772" w:type="dxa"/>
            <w:tcBorders>
              <w:right w:val="single" w:sz="4" w:space="0" w:color="auto"/>
            </w:tcBorders>
            <w:vAlign w:val="center"/>
          </w:tcPr>
          <w:p w:rsidR="005B4C09" w:rsidRPr="00F47050" w:rsidRDefault="005B4C09" w:rsidP="005B4C09">
            <w:pPr>
              <w:jc w:val="center"/>
              <w:rPr>
                <w:rFonts w:eastAsia="Times New Roman"/>
                <w:bCs/>
                <w:iCs/>
              </w:rPr>
            </w:pPr>
            <w:r w:rsidRPr="00F47050">
              <w:rPr>
                <w:rFonts w:eastAsia="Times New Roman"/>
                <w:bCs/>
                <w:iCs/>
              </w:rPr>
              <w:t>93</w:t>
            </w:r>
          </w:p>
        </w:tc>
        <w:tc>
          <w:tcPr>
            <w:tcW w:w="1772" w:type="dxa"/>
            <w:tcBorders>
              <w:left w:val="single" w:sz="4" w:space="0" w:color="auto"/>
            </w:tcBorders>
            <w:vAlign w:val="center"/>
          </w:tcPr>
          <w:p w:rsidR="005B4C09" w:rsidRPr="00F47050" w:rsidRDefault="005B4C09" w:rsidP="005B4C09">
            <w:pPr>
              <w:jc w:val="center"/>
              <w:rPr>
                <w:rFonts w:eastAsia="Times New Roman"/>
                <w:bCs/>
                <w:iCs/>
              </w:rPr>
            </w:pPr>
            <w:r w:rsidRPr="00F47050">
              <w:rPr>
                <w:rFonts w:eastAsia="Times New Roman"/>
                <w:bCs/>
                <w:iCs/>
              </w:rPr>
              <w:t>46,7%</w:t>
            </w:r>
          </w:p>
        </w:tc>
      </w:tr>
      <w:tr w:rsidR="005B4C09" w:rsidRPr="00931BA3" w:rsidTr="0082776F">
        <w:trPr>
          <w:trHeight w:val="338"/>
        </w:trPr>
        <w:tc>
          <w:tcPr>
            <w:tcW w:w="2410" w:type="dxa"/>
            <w:vAlign w:val="center"/>
          </w:tcPr>
          <w:p w:rsidR="005B4C09" w:rsidRPr="00931BA3" w:rsidRDefault="005B4C09" w:rsidP="000E0643">
            <w:pPr>
              <w:contextualSpacing/>
              <w:jc w:val="center"/>
              <w:rPr>
                <w:rFonts w:eastAsia="MS Mincho"/>
              </w:rPr>
            </w:pPr>
            <w:r>
              <w:rPr>
                <w:rFonts w:eastAsia="MS Mincho"/>
              </w:rPr>
              <w:t>«4»</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81</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45,8%</w:t>
            </w:r>
          </w:p>
        </w:tc>
        <w:tc>
          <w:tcPr>
            <w:tcW w:w="1772" w:type="dxa"/>
            <w:tcBorders>
              <w:right w:val="single" w:sz="4" w:space="0" w:color="auto"/>
            </w:tcBorders>
            <w:vAlign w:val="center"/>
          </w:tcPr>
          <w:p w:rsidR="005B4C09" w:rsidRPr="00F47050" w:rsidRDefault="005B4C09" w:rsidP="005B4C09">
            <w:pPr>
              <w:jc w:val="center"/>
              <w:rPr>
                <w:rFonts w:eastAsia="Times New Roman"/>
                <w:bCs/>
                <w:iCs/>
              </w:rPr>
            </w:pPr>
            <w:r w:rsidRPr="00F47050">
              <w:rPr>
                <w:rFonts w:eastAsia="Times New Roman"/>
                <w:bCs/>
                <w:iCs/>
              </w:rPr>
              <w:t>81</w:t>
            </w:r>
          </w:p>
        </w:tc>
        <w:tc>
          <w:tcPr>
            <w:tcW w:w="1772" w:type="dxa"/>
            <w:tcBorders>
              <w:left w:val="single" w:sz="4" w:space="0" w:color="auto"/>
            </w:tcBorders>
            <w:vAlign w:val="center"/>
          </w:tcPr>
          <w:p w:rsidR="005B4C09" w:rsidRPr="00F47050" w:rsidRDefault="005B4C09" w:rsidP="005B4C09">
            <w:pPr>
              <w:jc w:val="center"/>
              <w:rPr>
                <w:rFonts w:eastAsia="Times New Roman"/>
                <w:bCs/>
                <w:iCs/>
              </w:rPr>
            </w:pPr>
            <w:r w:rsidRPr="00F47050">
              <w:rPr>
                <w:rFonts w:eastAsia="Times New Roman"/>
                <w:bCs/>
                <w:iCs/>
              </w:rPr>
              <w:t>40,7%</w:t>
            </w:r>
          </w:p>
        </w:tc>
      </w:tr>
      <w:tr w:rsidR="005B4C09" w:rsidRPr="00931BA3" w:rsidTr="0082776F">
        <w:trPr>
          <w:trHeight w:val="338"/>
        </w:trPr>
        <w:tc>
          <w:tcPr>
            <w:tcW w:w="2410" w:type="dxa"/>
            <w:vAlign w:val="center"/>
          </w:tcPr>
          <w:p w:rsidR="005B4C09" w:rsidRPr="00931BA3" w:rsidRDefault="005B4C09" w:rsidP="000E0643">
            <w:pPr>
              <w:contextualSpacing/>
              <w:jc w:val="center"/>
              <w:rPr>
                <w:rFonts w:eastAsia="MS Mincho"/>
              </w:rPr>
            </w:pPr>
            <w:r>
              <w:rPr>
                <w:rFonts w:eastAsia="MS Mincho"/>
              </w:rPr>
              <w:t>«5»</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32</w:t>
            </w:r>
          </w:p>
        </w:tc>
        <w:tc>
          <w:tcPr>
            <w:tcW w:w="1772" w:type="dxa"/>
            <w:vAlign w:val="center"/>
          </w:tcPr>
          <w:p w:rsidR="005B4C09" w:rsidRPr="00D66D11" w:rsidRDefault="005B4C09" w:rsidP="005B4C09">
            <w:pPr>
              <w:jc w:val="center"/>
              <w:rPr>
                <w:rFonts w:eastAsia="Times New Roman"/>
                <w:bCs/>
                <w:iCs/>
              </w:rPr>
            </w:pPr>
            <w:r w:rsidRPr="00D66D11">
              <w:rPr>
                <w:rFonts w:eastAsia="Times New Roman"/>
                <w:bCs/>
                <w:iCs/>
              </w:rPr>
              <w:t>18,1%</w:t>
            </w:r>
          </w:p>
        </w:tc>
        <w:tc>
          <w:tcPr>
            <w:tcW w:w="1772" w:type="dxa"/>
            <w:tcBorders>
              <w:right w:val="single" w:sz="4" w:space="0" w:color="auto"/>
            </w:tcBorders>
            <w:vAlign w:val="center"/>
          </w:tcPr>
          <w:p w:rsidR="005B4C09" w:rsidRPr="00F47050" w:rsidRDefault="005B4C09" w:rsidP="005B4C09">
            <w:pPr>
              <w:jc w:val="center"/>
              <w:rPr>
                <w:rFonts w:eastAsia="Times New Roman"/>
                <w:bCs/>
                <w:iCs/>
              </w:rPr>
            </w:pPr>
            <w:r w:rsidRPr="00F47050">
              <w:rPr>
                <w:rFonts w:eastAsia="Times New Roman"/>
                <w:bCs/>
                <w:iCs/>
              </w:rPr>
              <w:t>25</w:t>
            </w:r>
          </w:p>
        </w:tc>
        <w:tc>
          <w:tcPr>
            <w:tcW w:w="1772" w:type="dxa"/>
            <w:tcBorders>
              <w:left w:val="single" w:sz="4" w:space="0" w:color="auto"/>
            </w:tcBorders>
            <w:vAlign w:val="center"/>
          </w:tcPr>
          <w:p w:rsidR="005B4C09" w:rsidRPr="00F47050" w:rsidRDefault="005B4C09" w:rsidP="005B4C09">
            <w:pPr>
              <w:jc w:val="center"/>
              <w:rPr>
                <w:rFonts w:eastAsia="Times New Roman"/>
                <w:bCs/>
                <w:iCs/>
              </w:rPr>
            </w:pPr>
            <w:r w:rsidRPr="00F47050">
              <w:rPr>
                <w:rFonts w:eastAsia="Times New Roman"/>
                <w:bCs/>
                <w:iCs/>
              </w:rPr>
              <w:t>12,6%</w:t>
            </w:r>
          </w:p>
        </w:tc>
      </w:tr>
    </w:tbl>
    <w:p w:rsidR="00291535" w:rsidRDefault="00291535" w:rsidP="00291535">
      <w:pPr>
        <w:jc w:val="center"/>
        <w:rPr>
          <w:b/>
          <w:bCs/>
        </w:rPr>
      </w:pPr>
    </w:p>
    <w:p w:rsidR="00291535" w:rsidRDefault="00291535" w:rsidP="00291535">
      <w:pPr>
        <w:jc w:val="center"/>
        <w:rPr>
          <w:b/>
          <w:bCs/>
        </w:rPr>
      </w:pPr>
      <w:r>
        <w:rPr>
          <w:b/>
          <w:bCs/>
        </w:rPr>
        <w:t>Достижение минимального и высокого уровня подготовки выпускников</w:t>
      </w:r>
    </w:p>
    <w:p w:rsidR="00022E68" w:rsidRDefault="00291535" w:rsidP="00291535">
      <w:pPr>
        <w:jc w:val="center"/>
        <w:rPr>
          <w:b/>
          <w:bCs/>
        </w:rPr>
      </w:pPr>
      <w:r>
        <w:rPr>
          <w:b/>
          <w:bCs/>
        </w:rPr>
        <w:t xml:space="preserve">по </w:t>
      </w:r>
      <w:r w:rsidR="00F47050">
        <w:rPr>
          <w:b/>
          <w:bCs/>
        </w:rPr>
        <w:t>физике</w:t>
      </w:r>
    </w:p>
    <w:p w:rsidR="00F47050" w:rsidRDefault="00F47050" w:rsidP="00291535">
      <w:pPr>
        <w:jc w:val="center"/>
        <w:rPr>
          <w:b/>
          <w:bCs/>
        </w:rPr>
      </w:pPr>
    </w:p>
    <w:tbl>
      <w:tblPr>
        <w:tblW w:w="9513" w:type="dxa"/>
        <w:tblInd w:w="93" w:type="dxa"/>
        <w:tblLook w:val="04A0"/>
      </w:tblPr>
      <w:tblGrid>
        <w:gridCol w:w="3215"/>
        <w:gridCol w:w="1532"/>
        <w:gridCol w:w="1701"/>
        <w:gridCol w:w="1364"/>
        <w:gridCol w:w="1701"/>
      </w:tblGrid>
      <w:tr w:rsidR="00FE0A32" w:rsidRPr="00F47050" w:rsidTr="00F47050">
        <w:trPr>
          <w:trHeight w:val="60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A32" w:rsidRPr="00F47050" w:rsidRDefault="00FE0A32" w:rsidP="00F47050">
            <w:pPr>
              <w:jc w:val="center"/>
              <w:rPr>
                <w:rFonts w:eastAsia="Times New Roman"/>
                <w:b/>
                <w:bCs/>
                <w:color w:val="000000"/>
              </w:rPr>
            </w:pPr>
            <w:r w:rsidRPr="00F47050">
              <w:rPr>
                <w:rFonts w:eastAsia="Times New Roman"/>
                <w:b/>
                <w:bCs/>
                <w:color w:val="000000"/>
                <w:sz w:val="22"/>
                <w:szCs w:val="22"/>
              </w:rPr>
              <w:t>ОО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0A32" w:rsidRPr="004B77CA" w:rsidRDefault="00FE0A32" w:rsidP="00135AB3">
            <w:pPr>
              <w:jc w:val="center"/>
              <w:rPr>
                <w:rFonts w:eastAsia="Times New Roman"/>
                <w:b/>
                <w:bCs/>
                <w:color w:val="000000"/>
                <w:sz w:val="20"/>
                <w:szCs w:val="20"/>
              </w:rPr>
            </w:pPr>
            <w:r w:rsidRPr="004B77CA">
              <w:rPr>
                <w:rFonts w:eastAsia="Times New Roman"/>
                <w:b/>
                <w:bCs/>
                <w:color w:val="000000"/>
                <w:sz w:val="20"/>
                <w:szCs w:val="20"/>
              </w:rPr>
              <w:t>Доля,</w:t>
            </w:r>
            <w:r>
              <w:rPr>
                <w:rFonts w:eastAsia="Times New Roman"/>
                <w:b/>
                <w:bCs/>
                <w:color w:val="000000"/>
                <w:sz w:val="20"/>
                <w:szCs w:val="20"/>
              </w:rPr>
              <w:t xml:space="preserve"> </w:t>
            </w:r>
            <w:r w:rsidRPr="004B77CA">
              <w:rPr>
                <w:rFonts w:eastAsia="Times New Roman"/>
                <w:b/>
                <w:bCs/>
                <w:color w:val="000000"/>
                <w:sz w:val="20"/>
                <w:szCs w:val="20"/>
              </w:rPr>
              <w:t>% получивших "2"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0A32" w:rsidRPr="004B77CA" w:rsidRDefault="00FE0A32" w:rsidP="00135AB3">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«3» с запасом в 1-2 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0A32" w:rsidRPr="004B77CA" w:rsidRDefault="00FE0A32" w:rsidP="00135AB3">
            <w:pPr>
              <w:jc w:val="center"/>
              <w:rPr>
                <w:rFonts w:eastAsia="Times New Roman"/>
                <w:b/>
                <w:bCs/>
                <w:color w:val="000000"/>
                <w:sz w:val="20"/>
                <w:szCs w:val="20"/>
              </w:rPr>
            </w:pPr>
            <w:r w:rsidRPr="004B77CA">
              <w:rPr>
                <w:rFonts w:eastAsia="Times New Roman"/>
                <w:b/>
                <w:bCs/>
                <w:color w:val="000000"/>
                <w:sz w:val="20"/>
                <w:szCs w:val="20"/>
              </w:rPr>
              <w:t>Доля,</w:t>
            </w:r>
            <w:r>
              <w:rPr>
                <w:rFonts w:eastAsia="Times New Roman"/>
                <w:b/>
                <w:bCs/>
                <w:color w:val="000000"/>
                <w:sz w:val="20"/>
                <w:szCs w:val="20"/>
              </w:rPr>
              <w:t xml:space="preserve"> </w:t>
            </w:r>
            <w:r w:rsidRPr="004B77CA">
              <w:rPr>
                <w:rFonts w:eastAsia="Times New Roman"/>
                <w:b/>
                <w:bCs/>
                <w:color w:val="000000"/>
                <w:sz w:val="20"/>
                <w:szCs w:val="20"/>
              </w:rPr>
              <w:t>% получивших "5"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0A32" w:rsidRPr="004B77CA" w:rsidRDefault="00FE0A32" w:rsidP="00135AB3">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«5» с запасом в 1-2 б.</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пос. Самарский</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6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"ОЦ "Южный город" пос. Придорожный</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11,3%</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3,8%</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"ОЦ" п.г.т. Рощинский</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15,4%</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7,7%</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 1 "ОЦ" п.г.т. Стройкерамика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8,3%</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 3 п.г.т. Смышляевка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14,3%</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п.г.т. Петра Дубрава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14,3%</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14,3%</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пос. Верхняя Подстепновка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"ОЦ" с. Лопатино</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lastRenderedPageBreak/>
              <w:t>ГБОУ СОШ № 1 "ОЦ" п.г.т. Смышляевка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 xml:space="preserve">ГБОУ СОШ </w:t>
            </w:r>
            <w:proofErr w:type="spellStart"/>
            <w:r w:rsidRPr="00F47050">
              <w:rPr>
                <w:rFonts w:eastAsia="Times New Roman"/>
                <w:color w:val="000000"/>
                <w:sz w:val="22"/>
                <w:szCs w:val="22"/>
              </w:rPr>
              <w:t>по</w:t>
            </w:r>
            <w:proofErr w:type="gramStart"/>
            <w:r w:rsidRPr="00F47050">
              <w:rPr>
                <w:rFonts w:eastAsia="Times New Roman"/>
                <w:color w:val="000000"/>
                <w:sz w:val="22"/>
                <w:szCs w:val="22"/>
              </w:rPr>
              <w:t>c</w:t>
            </w:r>
            <w:proofErr w:type="spellEnd"/>
            <w:proofErr w:type="gramEnd"/>
            <w:r w:rsidRPr="00F47050">
              <w:rPr>
                <w:rFonts w:eastAsia="Times New Roman"/>
                <w:color w:val="000000"/>
                <w:sz w:val="22"/>
                <w:szCs w:val="22"/>
              </w:rPr>
              <w:t xml:space="preserve">. </w:t>
            </w:r>
            <w:proofErr w:type="spellStart"/>
            <w:r w:rsidRPr="00F47050">
              <w:rPr>
                <w:rFonts w:eastAsia="Times New Roman"/>
                <w:color w:val="000000"/>
                <w:sz w:val="22"/>
                <w:szCs w:val="22"/>
              </w:rPr>
              <w:t>Черновский</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с. Курумоч</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 xml:space="preserve">ГБОУ СОШ </w:t>
            </w:r>
            <w:proofErr w:type="gramStart"/>
            <w:r w:rsidRPr="00F47050">
              <w:rPr>
                <w:rFonts w:eastAsia="Times New Roman"/>
                <w:color w:val="000000"/>
                <w:sz w:val="22"/>
                <w:szCs w:val="22"/>
              </w:rPr>
              <w:t>с</w:t>
            </w:r>
            <w:proofErr w:type="gramEnd"/>
            <w:r w:rsidRPr="00F47050">
              <w:rPr>
                <w:rFonts w:eastAsia="Times New Roman"/>
                <w:color w:val="000000"/>
                <w:sz w:val="22"/>
                <w:szCs w:val="22"/>
              </w:rPr>
              <w:t>. Сухая Вязовка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b/>
                <w:bCs/>
                <w:color w:val="000000"/>
              </w:rPr>
            </w:pPr>
            <w:r w:rsidRPr="00F47050">
              <w:rPr>
                <w:rFonts w:eastAsia="Times New Roman"/>
                <w:b/>
                <w:bCs/>
                <w:color w:val="000000"/>
                <w:sz w:val="22"/>
                <w:szCs w:val="22"/>
              </w:rPr>
              <w:t>м.р. Волжский</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9,8%</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2,5%</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гимназия №1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14,3%</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 11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33,3%</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 15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50,0%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 18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 21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33,3%</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ООШ № 6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 3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11,1%</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 5 "ОЦ"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14,3%</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 7 "ОЦ"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color w:val="000000"/>
              </w:rPr>
            </w:pPr>
            <w:r w:rsidRPr="00F47050">
              <w:rPr>
                <w:rFonts w:eastAsia="Times New Roman"/>
                <w:color w:val="000000"/>
                <w:sz w:val="22"/>
                <w:szCs w:val="22"/>
              </w:rPr>
              <w:t>ГБОУ СОШ № 8 "ОЦ" г. Новокуйбышевска</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pPr>
            <w:r w:rsidRPr="00F47050">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color w:val="000000"/>
              </w:rPr>
            </w:pPr>
            <w:r w:rsidRPr="00F47050">
              <w:rPr>
                <w:rFonts w:eastAsia="Times New Roman"/>
                <w:color w:val="000000"/>
                <w:sz w:val="22"/>
                <w:szCs w:val="22"/>
              </w:rPr>
              <w:t>5,0%</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b/>
                <w:bCs/>
                <w:color w:val="000000"/>
              </w:rPr>
            </w:pPr>
            <w:r w:rsidRPr="00F47050">
              <w:rPr>
                <w:rFonts w:eastAsia="Times New Roman"/>
                <w:b/>
                <w:bCs/>
                <w:color w:val="000000"/>
                <w:sz w:val="22"/>
                <w:szCs w:val="22"/>
              </w:rPr>
              <w:t>г.о. Новокуйбышевск</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rPr>
                <w:b/>
              </w:rPr>
            </w:pPr>
            <w:r w:rsidRPr="00F47050">
              <w:rPr>
                <w:rFonts w:eastAsia="Times New Roman"/>
                <w:b/>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16,9%</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2,6%</w:t>
            </w:r>
          </w:p>
        </w:tc>
      </w:tr>
      <w:tr w:rsidR="00F47050" w:rsidRPr="00F47050" w:rsidTr="00F4705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F47050" w:rsidRPr="00F47050" w:rsidRDefault="00F47050" w:rsidP="00F47050">
            <w:pPr>
              <w:rPr>
                <w:rFonts w:eastAsia="Times New Roman"/>
                <w:b/>
                <w:bCs/>
                <w:color w:val="000000"/>
              </w:rPr>
            </w:pPr>
            <w:r w:rsidRPr="00F47050">
              <w:rPr>
                <w:rFonts w:eastAsia="Times New Roman"/>
                <w:b/>
                <w:bCs/>
                <w:color w:val="000000"/>
                <w:sz w:val="22"/>
                <w:szCs w:val="22"/>
              </w:rPr>
              <w:t>Поволжское управление</w:t>
            </w:r>
          </w:p>
        </w:tc>
        <w:tc>
          <w:tcPr>
            <w:tcW w:w="1560" w:type="dxa"/>
            <w:tcBorders>
              <w:top w:val="nil"/>
              <w:left w:val="nil"/>
              <w:bottom w:val="single" w:sz="4" w:space="0" w:color="auto"/>
              <w:right w:val="single" w:sz="4" w:space="0" w:color="auto"/>
            </w:tcBorders>
            <w:shd w:val="clear" w:color="auto" w:fill="auto"/>
            <w:vAlign w:val="center"/>
            <w:hideMark/>
          </w:tcPr>
          <w:p w:rsidR="00F47050" w:rsidRPr="00F47050" w:rsidRDefault="00F47050" w:rsidP="00F47050">
            <w:pPr>
              <w:jc w:val="center"/>
              <w:rPr>
                <w:b/>
              </w:rPr>
            </w:pPr>
            <w:r w:rsidRPr="00F47050">
              <w:rPr>
                <w:rFonts w:eastAsia="Times New Roman"/>
                <w:b/>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12,6%</w:t>
            </w:r>
          </w:p>
        </w:tc>
        <w:tc>
          <w:tcPr>
            <w:tcW w:w="1701" w:type="dxa"/>
            <w:tcBorders>
              <w:top w:val="nil"/>
              <w:left w:val="nil"/>
              <w:bottom w:val="single" w:sz="4" w:space="0" w:color="auto"/>
              <w:right w:val="single" w:sz="4" w:space="0" w:color="auto"/>
            </w:tcBorders>
            <w:shd w:val="clear" w:color="auto" w:fill="auto"/>
            <w:noWrap/>
            <w:vAlign w:val="center"/>
            <w:hideMark/>
          </w:tcPr>
          <w:p w:rsidR="00F47050" w:rsidRPr="00F47050" w:rsidRDefault="00F47050" w:rsidP="00F47050">
            <w:pPr>
              <w:jc w:val="center"/>
              <w:rPr>
                <w:rFonts w:eastAsia="Times New Roman"/>
                <w:b/>
                <w:bCs/>
                <w:color w:val="000000"/>
              </w:rPr>
            </w:pPr>
            <w:r w:rsidRPr="00F47050">
              <w:rPr>
                <w:rFonts w:eastAsia="Times New Roman"/>
                <w:b/>
                <w:bCs/>
                <w:color w:val="000000"/>
                <w:sz w:val="22"/>
                <w:szCs w:val="22"/>
              </w:rPr>
              <w:t>2,5%</w:t>
            </w:r>
          </w:p>
        </w:tc>
      </w:tr>
    </w:tbl>
    <w:p w:rsidR="00F47050" w:rsidRDefault="00F47050" w:rsidP="00291535">
      <w:pPr>
        <w:jc w:val="center"/>
        <w:rPr>
          <w:b/>
          <w:bCs/>
        </w:rPr>
      </w:pPr>
    </w:p>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843"/>
        <w:gridCol w:w="1276"/>
        <w:gridCol w:w="709"/>
        <w:gridCol w:w="708"/>
        <w:gridCol w:w="709"/>
        <w:gridCol w:w="851"/>
        <w:gridCol w:w="567"/>
        <w:gridCol w:w="850"/>
        <w:gridCol w:w="567"/>
        <w:gridCol w:w="851"/>
      </w:tblGrid>
      <w:tr w:rsidR="00C51483" w:rsidRPr="00C51483" w:rsidTr="00452C7C">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843"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452C7C">
        <w:trPr>
          <w:cantSplit/>
          <w:tblHeader/>
        </w:trPr>
        <w:tc>
          <w:tcPr>
            <w:tcW w:w="567" w:type="dxa"/>
            <w:vMerge/>
            <w:vAlign w:val="center"/>
          </w:tcPr>
          <w:p w:rsidR="007A74B7" w:rsidRPr="002178E5" w:rsidRDefault="007A74B7" w:rsidP="002178E5">
            <w:pPr>
              <w:jc w:val="center"/>
              <w:rPr>
                <w:bCs/>
                <w:sz w:val="20"/>
                <w:szCs w:val="20"/>
              </w:rPr>
            </w:pPr>
          </w:p>
        </w:tc>
        <w:tc>
          <w:tcPr>
            <w:tcW w:w="1843"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708"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A842FF" w:rsidRPr="00C51483" w:rsidTr="00452C7C">
        <w:trPr>
          <w:trHeight w:val="374"/>
        </w:trPr>
        <w:tc>
          <w:tcPr>
            <w:tcW w:w="567" w:type="dxa"/>
            <w:vAlign w:val="center"/>
          </w:tcPr>
          <w:p w:rsidR="00A842FF" w:rsidRPr="00017C63" w:rsidRDefault="00A842FF" w:rsidP="00C51483">
            <w:pPr>
              <w:contextualSpacing/>
              <w:jc w:val="center"/>
            </w:pPr>
            <w:r w:rsidRPr="002178E5">
              <w:rPr>
                <w:sz w:val="20"/>
                <w:szCs w:val="20"/>
              </w:rPr>
              <w:t>1.</w:t>
            </w:r>
          </w:p>
        </w:tc>
        <w:tc>
          <w:tcPr>
            <w:tcW w:w="1843" w:type="dxa"/>
            <w:vAlign w:val="center"/>
          </w:tcPr>
          <w:p w:rsidR="00A842FF" w:rsidRPr="00452C7C" w:rsidRDefault="00A842FF" w:rsidP="00C51483">
            <w:pPr>
              <w:contextualSpacing/>
              <w:jc w:val="center"/>
              <w:rPr>
                <w:sz w:val="20"/>
                <w:szCs w:val="20"/>
              </w:rPr>
            </w:pPr>
            <w:r w:rsidRPr="00452C7C">
              <w:rPr>
                <w:sz w:val="20"/>
                <w:szCs w:val="20"/>
              </w:rPr>
              <w:t>г.о. Новокуйбышевск</w:t>
            </w:r>
          </w:p>
        </w:tc>
        <w:tc>
          <w:tcPr>
            <w:tcW w:w="1276" w:type="dxa"/>
            <w:vAlign w:val="center"/>
          </w:tcPr>
          <w:p w:rsidR="00A842FF" w:rsidRPr="00452C7C" w:rsidRDefault="00A842FF" w:rsidP="00C51483">
            <w:pPr>
              <w:contextualSpacing/>
              <w:jc w:val="center"/>
              <w:rPr>
                <w:sz w:val="20"/>
                <w:szCs w:val="20"/>
              </w:rPr>
            </w:pPr>
            <w:r>
              <w:rPr>
                <w:sz w:val="20"/>
                <w:szCs w:val="20"/>
              </w:rPr>
              <w:t>77</w:t>
            </w:r>
          </w:p>
        </w:tc>
        <w:tc>
          <w:tcPr>
            <w:tcW w:w="709" w:type="dxa"/>
            <w:vAlign w:val="center"/>
          </w:tcPr>
          <w:p w:rsidR="00A842FF" w:rsidRPr="00452C7C" w:rsidRDefault="00A842FF">
            <w:pPr>
              <w:jc w:val="center"/>
              <w:rPr>
                <w:color w:val="000000"/>
                <w:sz w:val="20"/>
                <w:szCs w:val="20"/>
              </w:rPr>
            </w:pPr>
            <w:r>
              <w:rPr>
                <w:color w:val="000000"/>
                <w:sz w:val="20"/>
                <w:szCs w:val="20"/>
              </w:rPr>
              <w:t>0</w:t>
            </w:r>
          </w:p>
        </w:tc>
        <w:tc>
          <w:tcPr>
            <w:tcW w:w="708" w:type="dxa"/>
            <w:vAlign w:val="center"/>
          </w:tcPr>
          <w:p w:rsidR="00A842FF" w:rsidRPr="00452C7C" w:rsidRDefault="00A842FF">
            <w:pPr>
              <w:jc w:val="center"/>
              <w:rPr>
                <w:color w:val="000000"/>
                <w:sz w:val="20"/>
                <w:szCs w:val="20"/>
              </w:rPr>
            </w:pPr>
            <w:r>
              <w:rPr>
                <w:color w:val="000000"/>
                <w:sz w:val="20"/>
                <w:szCs w:val="20"/>
              </w:rPr>
              <w:t>0,0%</w:t>
            </w:r>
          </w:p>
        </w:tc>
        <w:tc>
          <w:tcPr>
            <w:tcW w:w="709"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27</w:t>
            </w:r>
          </w:p>
        </w:tc>
        <w:tc>
          <w:tcPr>
            <w:tcW w:w="851"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35,1%</w:t>
            </w:r>
          </w:p>
        </w:tc>
        <w:tc>
          <w:tcPr>
            <w:tcW w:w="567"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37</w:t>
            </w:r>
          </w:p>
        </w:tc>
        <w:tc>
          <w:tcPr>
            <w:tcW w:w="850"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48,1%</w:t>
            </w:r>
          </w:p>
        </w:tc>
        <w:tc>
          <w:tcPr>
            <w:tcW w:w="567"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13</w:t>
            </w:r>
          </w:p>
        </w:tc>
        <w:tc>
          <w:tcPr>
            <w:tcW w:w="851"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16,9%</w:t>
            </w:r>
          </w:p>
        </w:tc>
      </w:tr>
      <w:tr w:rsidR="00A842FF" w:rsidRPr="00C51483" w:rsidTr="00452C7C">
        <w:trPr>
          <w:trHeight w:val="419"/>
        </w:trPr>
        <w:tc>
          <w:tcPr>
            <w:tcW w:w="567" w:type="dxa"/>
            <w:vAlign w:val="center"/>
          </w:tcPr>
          <w:p w:rsidR="00A842FF" w:rsidRPr="00017C63" w:rsidRDefault="00A842FF" w:rsidP="00C51483">
            <w:pPr>
              <w:contextualSpacing/>
              <w:jc w:val="center"/>
            </w:pPr>
            <w:r>
              <w:rPr>
                <w:sz w:val="20"/>
                <w:szCs w:val="20"/>
              </w:rPr>
              <w:t>2.</w:t>
            </w:r>
          </w:p>
        </w:tc>
        <w:tc>
          <w:tcPr>
            <w:tcW w:w="1843" w:type="dxa"/>
            <w:vAlign w:val="center"/>
          </w:tcPr>
          <w:p w:rsidR="00A842FF" w:rsidRPr="00452C7C" w:rsidRDefault="00A842FF" w:rsidP="00C51483">
            <w:pPr>
              <w:contextualSpacing/>
              <w:jc w:val="center"/>
              <w:rPr>
                <w:sz w:val="20"/>
                <w:szCs w:val="20"/>
              </w:rPr>
            </w:pPr>
            <w:r w:rsidRPr="00452C7C">
              <w:rPr>
                <w:sz w:val="20"/>
                <w:szCs w:val="20"/>
              </w:rPr>
              <w:t>м.р. Волжский</w:t>
            </w:r>
          </w:p>
        </w:tc>
        <w:tc>
          <w:tcPr>
            <w:tcW w:w="1276" w:type="dxa"/>
            <w:vAlign w:val="center"/>
          </w:tcPr>
          <w:p w:rsidR="00A842FF" w:rsidRPr="00452C7C" w:rsidRDefault="00A842FF" w:rsidP="00C51483">
            <w:pPr>
              <w:contextualSpacing/>
              <w:jc w:val="center"/>
              <w:rPr>
                <w:sz w:val="20"/>
                <w:szCs w:val="20"/>
              </w:rPr>
            </w:pPr>
            <w:r>
              <w:rPr>
                <w:sz w:val="20"/>
                <w:szCs w:val="20"/>
              </w:rPr>
              <w:t>122</w:t>
            </w:r>
          </w:p>
        </w:tc>
        <w:tc>
          <w:tcPr>
            <w:tcW w:w="709" w:type="dxa"/>
            <w:vAlign w:val="center"/>
          </w:tcPr>
          <w:p w:rsidR="00A842FF" w:rsidRPr="00452C7C" w:rsidRDefault="00A842FF" w:rsidP="0013250E">
            <w:pPr>
              <w:jc w:val="center"/>
              <w:rPr>
                <w:color w:val="000000"/>
                <w:sz w:val="20"/>
                <w:szCs w:val="20"/>
              </w:rPr>
            </w:pPr>
            <w:r>
              <w:rPr>
                <w:color w:val="000000"/>
                <w:sz w:val="20"/>
                <w:szCs w:val="20"/>
              </w:rPr>
              <w:t>0</w:t>
            </w:r>
          </w:p>
        </w:tc>
        <w:tc>
          <w:tcPr>
            <w:tcW w:w="708" w:type="dxa"/>
            <w:vAlign w:val="center"/>
          </w:tcPr>
          <w:p w:rsidR="00A842FF" w:rsidRPr="00452C7C" w:rsidRDefault="00A842FF" w:rsidP="0013250E">
            <w:pPr>
              <w:jc w:val="center"/>
              <w:rPr>
                <w:color w:val="000000"/>
                <w:sz w:val="20"/>
                <w:szCs w:val="20"/>
              </w:rPr>
            </w:pPr>
            <w:r>
              <w:rPr>
                <w:color w:val="000000"/>
                <w:sz w:val="20"/>
                <w:szCs w:val="20"/>
              </w:rPr>
              <w:t>0,0%</w:t>
            </w:r>
          </w:p>
        </w:tc>
        <w:tc>
          <w:tcPr>
            <w:tcW w:w="709"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66</w:t>
            </w:r>
          </w:p>
        </w:tc>
        <w:tc>
          <w:tcPr>
            <w:tcW w:w="851"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54,1%</w:t>
            </w:r>
          </w:p>
        </w:tc>
        <w:tc>
          <w:tcPr>
            <w:tcW w:w="567"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44</w:t>
            </w:r>
          </w:p>
        </w:tc>
        <w:tc>
          <w:tcPr>
            <w:tcW w:w="850"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36,1%</w:t>
            </w:r>
          </w:p>
        </w:tc>
        <w:tc>
          <w:tcPr>
            <w:tcW w:w="567"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12</w:t>
            </w:r>
          </w:p>
        </w:tc>
        <w:tc>
          <w:tcPr>
            <w:tcW w:w="851" w:type="dxa"/>
            <w:vAlign w:val="center"/>
          </w:tcPr>
          <w:p w:rsidR="00A842FF" w:rsidRDefault="00A842FF">
            <w:pPr>
              <w:jc w:val="center"/>
              <w:rPr>
                <w:rFonts w:ascii="Arial" w:hAnsi="Arial" w:cs="Arial"/>
                <w:color w:val="000000"/>
                <w:sz w:val="16"/>
                <w:szCs w:val="16"/>
              </w:rPr>
            </w:pPr>
            <w:r>
              <w:rPr>
                <w:rFonts w:ascii="Arial" w:hAnsi="Arial" w:cs="Arial"/>
                <w:color w:val="000000"/>
                <w:sz w:val="16"/>
                <w:szCs w:val="16"/>
              </w:rPr>
              <w:t>9,8%</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D26B6E" w:rsidRDefault="0079316A" w:rsidP="00017C63">
            <w:pPr>
              <w:pStyle w:val="a3"/>
              <w:spacing w:after="0" w:line="240" w:lineRule="auto"/>
              <w:ind w:left="0"/>
              <w:rPr>
                <w:rFonts w:ascii="Times New Roman" w:hAnsi="Times New Roman"/>
                <w:b/>
                <w:sz w:val="20"/>
                <w:szCs w:val="20"/>
              </w:rPr>
            </w:pPr>
            <w:r w:rsidRPr="00D26B6E">
              <w:rPr>
                <w:rFonts w:ascii="Times New Roman" w:hAnsi="Times New Roman"/>
                <w:b/>
                <w:sz w:val="20"/>
                <w:szCs w:val="20"/>
              </w:rPr>
              <w:t>№ п/п</w:t>
            </w:r>
          </w:p>
        </w:tc>
        <w:tc>
          <w:tcPr>
            <w:tcW w:w="2835" w:type="dxa"/>
            <w:vMerge w:val="restart"/>
            <w:vAlign w:val="center"/>
          </w:tcPr>
          <w:p w:rsidR="007A74B7" w:rsidRPr="00D26B6E" w:rsidRDefault="0082776F" w:rsidP="00017C63">
            <w:pPr>
              <w:pStyle w:val="a3"/>
              <w:spacing w:after="0" w:line="240" w:lineRule="auto"/>
              <w:ind w:left="0"/>
              <w:rPr>
                <w:rFonts w:ascii="Times New Roman" w:hAnsi="Times New Roman"/>
                <w:b/>
                <w:sz w:val="20"/>
                <w:szCs w:val="20"/>
              </w:rPr>
            </w:pPr>
            <w:r w:rsidRPr="00D26B6E">
              <w:rPr>
                <w:rFonts w:ascii="Times New Roman" w:hAnsi="Times New Roman"/>
                <w:b/>
                <w:sz w:val="20"/>
                <w:szCs w:val="20"/>
              </w:rPr>
              <w:t>Участники ОГЭ</w:t>
            </w:r>
          </w:p>
        </w:tc>
        <w:tc>
          <w:tcPr>
            <w:tcW w:w="6237" w:type="dxa"/>
            <w:gridSpan w:val="6"/>
            <w:vAlign w:val="center"/>
          </w:tcPr>
          <w:p w:rsidR="00CE7779" w:rsidRPr="00D26B6E" w:rsidRDefault="0079316A" w:rsidP="0058376C">
            <w:pPr>
              <w:pStyle w:val="a3"/>
              <w:spacing w:after="0" w:line="240" w:lineRule="auto"/>
              <w:ind w:left="0"/>
              <w:jc w:val="center"/>
              <w:rPr>
                <w:rFonts w:ascii="Times New Roman" w:hAnsi="Times New Roman"/>
                <w:b/>
                <w:sz w:val="20"/>
                <w:szCs w:val="20"/>
              </w:rPr>
            </w:pPr>
            <w:r w:rsidRPr="00D26B6E">
              <w:rPr>
                <w:rFonts w:ascii="Times New Roman" w:hAnsi="Times New Roman"/>
                <w:b/>
                <w:sz w:val="20"/>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D26B6E" w:rsidRDefault="007A74B7" w:rsidP="00017C63">
            <w:pPr>
              <w:pStyle w:val="a3"/>
              <w:spacing w:after="0" w:line="240" w:lineRule="auto"/>
              <w:ind w:left="0"/>
              <w:rPr>
                <w:rFonts w:ascii="Times New Roman" w:hAnsi="Times New Roman"/>
                <w:sz w:val="20"/>
                <w:szCs w:val="20"/>
              </w:rPr>
            </w:pPr>
          </w:p>
        </w:tc>
        <w:tc>
          <w:tcPr>
            <w:tcW w:w="2835" w:type="dxa"/>
            <w:vMerge/>
            <w:vAlign w:val="center"/>
          </w:tcPr>
          <w:p w:rsidR="007A74B7" w:rsidRPr="00D26B6E" w:rsidRDefault="007A74B7" w:rsidP="00017C63">
            <w:pPr>
              <w:pStyle w:val="a3"/>
              <w:spacing w:after="0" w:line="240" w:lineRule="auto"/>
              <w:ind w:left="0"/>
              <w:rPr>
                <w:rFonts w:ascii="Times New Roman" w:hAnsi="Times New Roman"/>
                <w:sz w:val="20"/>
                <w:szCs w:val="20"/>
              </w:rPr>
            </w:pPr>
          </w:p>
        </w:tc>
        <w:tc>
          <w:tcPr>
            <w:tcW w:w="851"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2</w:t>
            </w:r>
            <w:r w:rsidRPr="00D26B6E">
              <w:rPr>
                <w:rFonts w:ascii="Times New Roman" w:hAnsi="Times New Roman"/>
                <w:sz w:val="20"/>
                <w:szCs w:val="20"/>
              </w:rPr>
              <w:t>»</w:t>
            </w:r>
          </w:p>
        </w:tc>
        <w:tc>
          <w:tcPr>
            <w:tcW w:w="850"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3</w:t>
            </w:r>
            <w:r w:rsidRPr="00D26B6E">
              <w:rPr>
                <w:rFonts w:ascii="Times New Roman" w:hAnsi="Times New Roman"/>
                <w:sz w:val="20"/>
                <w:szCs w:val="20"/>
              </w:rPr>
              <w:t>»</w:t>
            </w:r>
          </w:p>
        </w:tc>
        <w:tc>
          <w:tcPr>
            <w:tcW w:w="851"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4</w:t>
            </w:r>
            <w:r w:rsidRPr="00D26B6E">
              <w:rPr>
                <w:rFonts w:ascii="Times New Roman" w:hAnsi="Times New Roman"/>
                <w:sz w:val="20"/>
                <w:szCs w:val="20"/>
              </w:rPr>
              <w:t>»</w:t>
            </w:r>
          </w:p>
        </w:tc>
        <w:tc>
          <w:tcPr>
            <w:tcW w:w="850" w:type="dxa"/>
            <w:vAlign w:val="center"/>
          </w:tcPr>
          <w:p w:rsidR="00CE7779" w:rsidRPr="00D26B6E" w:rsidRDefault="000E0643" w:rsidP="00D6675C">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5</w:t>
            </w:r>
            <w:r w:rsidR="002178E5" w:rsidRPr="00D26B6E">
              <w:rPr>
                <w:rFonts w:ascii="Times New Roman" w:hAnsi="Times New Roman"/>
                <w:sz w:val="20"/>
                <w:szCs w:val="20"/>
              </w:rPr>
              <w:t>»</w:t>
            </w:r>
          </w:p>
        </w:tc>
        <w:tc>
          <w:tcPr>
            <w:tcW w:w="1276"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4</w:t>
            </w:r>
            <w:r w:rsidRPr="00D26B6E">
              <w:rPr>
                <w:rFonts w:ascii="Times New Roman" w:hAnsi="Times New Roman"/>
                <w:sz w:val="20"/>
                <w:szCs w:val="20"/>
              </w:rPr>
              <w:t>»</w:t>
            </w:r>
            <w:r w:rsidR="0079316A" w:rsidRPr="00D26B6E">
              <w:rPr>
                <w:rFonts w:ascii="Times New Roman" w:hAnsi="Times New Roman"/>
                <w:sz w:val="20"/>
                <w:szCs w:val="20"/>
              </w:rPr>
              <w:t xml:space="preserve"> и </w:t>
            </w:r>
            <w:r w:rsidRPr="00D26B6E">
              <w:rPr>
                <w:rFonts w:ascii="Times New Roman" w:hAnsi="Times New Roman"/>
                <w:sz w:val="20"/>
                <w:szCs w:val="20"/>
              </w:rPr>
              <w:t>«</w:t>
            </w:r>
            <w:r w:rsidR="0079316A" w:rsidRPr="00D26B6E">
              <w:rPr>
                <w:rFonts w:ascii="Times New Roman" w:hAnsi="Times New Roman"/>
                <w:sz w:val="20"/>
                <w:szCs w:val="20"/>
              </w:rPr>
              <w:t>5</w:t>
            </w:r>
            <w:r w:rsidRPr="00D26B6E">
              <w:rPr>
                <w:rFonts w:ascii="Times New Roman" w:hAnsi="Times New Roman"/>
                <w:sz w:val="20"/>
                <w:szCs w:val="20"/>
              </w:rPr>
              <w:t>»</w:t>
            </w:r>
            <w:r w:rsidR="0079316A" w:rsidRPr="00D26B6E">
              <w:rPr>
                <w:rFonts w:ascii="Times New Roman" w:hAnsi="Times New Roman"/>
                <w:sz w:val="20"/>
                <w:szCs w:val="20"/>
              </w:rPr>
              <w:t xml:space="preserve"> </w:t>
            </w:r>
            <w:r w:rsidR="0079316A" w:rsidRPr="00D26B6E">
              <w:rPr>
                <w:rFonts w:ascii="Times New Roman" w:hAnsi="Times New Roman"/>
                <w:sz w:val="20"/>
                <w:szCs w:val="20"/>
              </w:rPr>
              <w:br/>
              <w:t xml:space="preserve">(качество </w:t>
            </w:r>
            <w:r w:rsidR="0079316A" w:rsidRPr="00D26B6E">
              <w:rPr>
                <w:rFonts w:ascii="Times New Roman" w:hAnsi="Times New Roman"/>
                <w:sz w:val="20"/>
                <w:szCs w:val="20"/>
              </w:rPr>
              <w:br/>
              <w:t>обучения)</w:t>
            </w:r>
          </w:p>
        </w:tc>
        <w:tc>
          <w:tcPr>
            <w:tcW w:w="1559" w:type="dxa"/>
            <w:vAlign w:val="center"/>
          </w:tcPr>
          <w:p w:rsidR="00CE7779" w:rsidRPr="00D26B6E" w:rsidRDefault="000E0643" w:rsidP="000E0643">
            <w:pPr>
              <w:pStyle w:val="a3"/>
              <w:spacing w:after="0" w:line="240" w:lineRule="auto"/>
              <w:ind w:left="0"/>
              <w:jc w:val="center"/>
              <w:rPr>
                <w:rFonts w:ascii="Times New Roman" w:hAnsi="Times New Roman"/>
                <w:sz w:val="20"/>
                <w:szCs w:val="20"/>
              </w:rPr>
            </w:pPr>
            <w:r w:rsidRPr="00D26B6E">
              <w:rPr>
                <w:rFonts w:ascii="Times New Roman" w:hAnsi="Times New Roman"/>
                <w:sz w:val="20"/>
                <w:szCs w:val="20"/>
              </w:rPr>
              <w:t>«</w:t>
            </w:r>
            <w:r w:rsidR="0079316A" w:rsidRPr="00D26B6E">
              <w:rPr>
                <w:rFonts w:ascii="Times New Roman" w:hAnsi="Times New Roman"/>
                <w:sz w:val="20"/>
                <w:szCs w:val="20"/>
              </w:rPr>
              <w:t>3</w:t>
            </w:r>
            <w:r w:rsidRPr="00D26B6E">
              <w:rPr>
                <w:rFonts w:ascii="Times New Roman" w:hAnsi="Times New Roman"/>
                <w:sz w:val="20"/>
                <w:szCs w:val="20"/>
              </w:rPr>
              <w:t>»</w:t>
            </w:r>
            <w:r w:rsidR="0079316A" w:rsidRPr="00D26B6E">
              <w:rPr>
                <w:rFonts w:ascii="Times New Roman" w:hAnsi="Times New Roman"/>
                <w:sz w:val="20"/>
                <w:szCs w:val="20"/>
              </w:rPr>
              <w:t>,</w:t>
            </w:r>
            <w:r w:rsidRPr="00D26B6E">
              <w:rPr>
                <w:rFonts w:ascii="Times New Roman" w:hAnsi="Times New Roman"/>
                <w:sz w:val="20"/>
                <w:szCs w:val="20"/>
              </w:rPr>
              <w:t xml:space="preserve"> «</w:t>
            </w:r>
            <w:r w:rsidR="0079316A" w:rsidRPr="00D26B6E">
              <w:rPr>
                <w:rFonts w:ascii="Times New Roman" w:hAnsi="Times New Roman"/>
                <w:sz w:val="20"/>
                <w:szCs w:val="20"/>
              </w:rPr>
              <w:t>4</w:t>
            </w:r>
            <w:r w:rsidRPr="00D26B6E">
              <w:rPr>
                <w:rFonts w:ascii="Times New Roman" w:hAnsi="Times New Roman"/>
                <w:sz w:val="20"/>
                <w:szCs w:val="20"/>
              </w:rPr>
              <w:t>»</w:t>
            </w:r>
            <w:r w:rsidR="0079316A" w:rsidRPr="00D26B6E">
              <w:rPr>
                <w:rFonts w:ascii="Times New Roman" w:hAnsi="Times New Roman"/>
                <w:sz w:val="20"/>
                <w:szCs w:val="20"/>
              </w:rPr>
              <w:t xml:space="preserve"> и </w:t>
            </w:r>
            <w:r w:rsidRPr="00D26B6E">
              <w:rPr>
                <w:rFonts w:ascii="Times New Roman" w:hAnsi="Times New Roman"/>
                <w:sz w:val="20"/>
                <w:szCs w:val="20"/>
              </w:rPr>
              <w:t>«</w:t>
            </w:r>
            <w:r w:rsidR="0079316A" w:rsidRPr="00D26B6E">
              <w:rPr>
                <w:rFonts w:ascii="Times New Roman" w:hAnsi="Times New Roman"/>
                <w:sz w:val="20"/>
                <w:szCs w:val="20"/>
              </w:rPr>
              <w:t>5</w:t>
            </w:r>
            <w:r w:rsidRPr="00D26B6E">
              <w:rPr>
                <w:rFonts w:ascii="Times New Roman" w:hAnsi="Times New Roman"/>
                <w:sz w:val="20"/>
                <w:szCs w:val="20"/>
              </w:rPr>
              <w:t>»</w:t>
            </w:r>
            <w:r w:rsidR="0079316A" w:rsidRPr="00D26B6E">
              <w:rPr>
                <w:rFonts w:ascii="Times New Roman" w:hAnsi="Times New Roman"/>
                <w:sz w:val="20"/>
                <w:szCs w:val="20"/>
              </w:rPr>
              <w:t xml:space="preserve"> </w:t>
            </w:r>
            <w:r w:rsidR="0079316A" w:rsidRPr="00D26B6E">
              <w:rPr>
                <w:rFonts w:ascii="Times New Roman" w:hAnsi="Times New Roman"/>
                <w:sz w:val="20"/>
                <w:szCs w:val="20"/>
              </w:rPr>
              <w:br/>
              <w:t xml:space="preserve">(уровень </w:t>
            </w:r>
            <w:r w:rsidR="0079316A" w:rsidRPr="00D26B6E">
              <w:rPr>
                <w:rFonts w:ascii="Times New Roman" w:hAnsi="Times New Roman"/>
                <w:sz w:val="20"/>
                <w:szCs w:val="20"/>
              </w:rPr>
              <w:br/>
              <w:t>обученности)</w:t>
            </w:r>
          </w:p>
        </w:tc>
      </w:tr>
      <w:tr w:rsidR="00A46BD3" w:rsidRPr="0082776F" w:rsidTr="00A46BD3">
        <w:trPr>
          <w:trHeight w:val="397"/>
        </w:trPr>
        <w:tc>
          <w:tcPr>
            <w:tcW w:w="567" w:type="dxa"/>
            <w:vAlign w:val="center"/>
          </w:tcPr>
          <w:p w:rsidR="00A46BD3" w:rsidRPr="00017C63" w:rsidRDefault="00A46BD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6BD3" w:rsidRPr="0082776F" w:rsidRDefault="00A46BD3" w:rsidP="003B63D9">
            <w:pPr>
              <w:contextualSpacing/>
            </w:pPr>
            <w:proofErr w:type="gramStart"/>
            <w:r w:rsidRPr="0082776F">
              <w:t>Обучающиеся</w:t>
            </w:r>
            <w:proofErr w:type="gramEnd"/>
            <w:r w:rsidRPr="0082776F">
              <w:t xml:space="preserve"> гимназий</w:t>
            </w:r>
          </w:p>
        </w:tc>
        <w:tc>
          <w:tcPr>
            <w:tcW w:w="851" w:type="dxa"/>
            <w:vAlign w:val="center"/>
          </w:tcPr>
          <w:p w:rsidR="00A46BD3" w:rsidRDefault="00A46BD3" w:rsidP="00A46BD3">
            <w:pPr>
              <w:jc w:val="center"/>
            </w:pPr>
            <w:r w:rsidRPr="006C2B4D">
              <w:rPr>
                <w:color w:val="000000"/>
                <w:sz w:val="22"/>
                <w:szCs w:val="22"/>
              </w:rPr>
              <w:t>0,0%</w:t>
            </w:r>
          </w:p>
        </w:tc>
        <w:tc>
          <w:tcPr>
            <w:tcW w:w="850" w:type="dxa"/>
            <w:vAlign w:val="center"/>
          </w:tcPr>
          <w:p w:rsidR="00A46BD3" w:rsidRPr="00A46BD3" w:rsidRDefault="00A46BD3" w:rsidP="00A46BD3">
            <w:pPr>
              <w:jc w:val="center"/>
              <w:rPr>
                <w:color w:val="000000"/>
              </w:rPr>
            </w:pPr>
            <w:r w:rsidRPr="00A46BD3">
              <w:rPr>
                <w:color w:val="000000"/>
                <w:sz w:val="22"/>
                <w:szCs w:val="22"/>
              </w:rPr>
              <w:t>1,5%</w:t>
            </w:r>
          </w:p>
        </w:tc>
        <w:tc>
          <w:tcPr>
            <w:tcW w:w="851" w:type="dxa"/>
            <w:vAlign w:val="center"/>
          </w:tcPr>
          <w:p w:rsidR="00A46BD3" w:rsidRPr="00A46BD3" w:rsidRDefault="00A46BD3" w:rsidP="00A46BD3">
            <w:pPr>
              <w:jc w:val="center"/>
              <w:rPr>
                <w:color w:val="000000"/>
              </w:rPr>
            </w:pPr>
            <w:r w:rsidRPr="00A46BD3">
              <w:rPr>
                <w:color w:val="000000"/>
                <w:sz w:val="22"/>
                <w:szCs w:val="22"/>
              </w:rPr>
              <w:t>1,5%</w:t>
            </w:r>
          </w:p>
        </w:tc>
        <w:tc>
          <w:tcPr>
            <w:tcW w:w="850" w:type="dxa"/>
            <w:vAlign w:val="center"/>
          </w:tcPr>
          <w:p w:rsidR="00A46BD3" w:rsidRPr="00A46BD3" w:rsidRDefault="00A46BD3" w:rsidP="00A46BD3">
            <w:pPr>
              <w:jc w:val="center"/>
              <w:rPr>
                <w:color w:val="000000"/>
              </w:rPr>
            </w:pPr>
            <w:r w:rsidRPr="00A46BD3">
              <w:rPr>
                <w:color w:val="000000"/>
                <w:sz w:val="22"/>
                <w:szCs w:val="22"/>
              </w:rPr>
              <w:t>0,5%</w:t>
            </w:r>
          </w:p>
        </w:tc>
        <w:tc>
          <w:tcPr>
            <w:tcW w:w="1276" w:type="dxa"/>
            <w:vAlign w:val="center"/>
          </w:tcPr>
          <w:p w:rsidR="00A46BD3" w:rsidRPr="00A46BD3" w:rsidRDefault="00A46BD3" w:rsidP="00A46BD3">
            <w:pPr>
              <w:jc w:val="center"/>
              <w:rPr>
                <w:color w:val="000000"/>
              </w:rPr>
            </w:pPr>
            <w:r w:rsidRPr="00A46BD3">
              <w:rPr>
                <w:color w:val="000000"/>
                <w:sz w:val="22"/>
                <w:szCs w:val="22"/>
              </w:rPr>
              <w:t>2,0%</w:t>
            </w:r>
          </w:p>
        </w:tc>
        <w:tc>
          <w:tcPr>
            <w:tcW w:w="1559" w:type="dxa"/>
            <w:vAlign w:val="center"/>
          </w:tcPr>
          <w:p w:rsidR="00A46BD3" w:rsidRPr="00A46BD3" w:rsidRDefault="00A46BD3" w:rsidP="00A46BD3">
            <w:pPr>
              <w:jc w:val="center"/>
              <w:rPr>
                <w:color w:val="000000"/>
              </w:rPr>
            </w:pPr>
            <w:r w:rsidRPr="00A46BD3">
              <w:rPr>
                <w:color w:val="000000"/>
                <w:sz w:val="22"/>
                <w:szCs w:val="22"/>
              </w:rPr>
              <w:t>3,5%</w:t>
            </w:r>
          </w:p>
        </w:tc>
      </w:tr>
      <w:tr w:rsidR="00A46BD3" w:rsidRPr="0082776F" w:rsidTr="00A46BD3">
        <w:trPr>
          <w:trHeight w:val="397"/>
        </w:trPr>
        <w:tc>
          <w:tcPr>
            <w:tcW w:w="567" w:type="dxa"/>
            <w:vAlign w:val="center"/>
          </w:tcPr>
          <w:p w:rsidR="00A46BD3" w:rsidRPr="00017C63" w:rsidRDefault="00A46BD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6BD3" w:rsidRPr="0082776F" w:rsidRDefault="00A46BD3" w:rsidP="003B63D9">
            <w:pPr>
              <w:contextualSpacing/>
            </w:pPr>
            <w:proofErr w:type="gramStart"/>
            <w:r w:rsidRPr="0082776F">
              <w:t>Обучающиеся</w:t>
            </w:r>
            <w:proofErr w:type="gramEnd"/>
            <w:r w:rsidRPr="0082776F">
              <w:t xml:space="preserve"> </w:t>
            </w:r>
            <w:r w:rsidRPr="00E213F3">
              <w:t>школ с углубленным изучением предметов</w:t>
            </w:r>
          </w:p>
        </w:tc>
        <w:tc>
          <w:tcPr>
            <w:tcW w:w="851" w:type="dxa"/>
            <w:vAlign w:val="center"/>
          </w:tcPr>
          <w:p w:rsidR="00A46BD3" w:rsidRDefault="00A46BD3" w:rsidP="00A46BD3">
            <w:pPr>
              <w:jc w:val="center"/>
            </w:pPr>
            <w:r w:rsidRPr="006C2B4D">
              <w:rPr>
                <w:color w:val="000000"/>
                <w:sz w:val="22"/>
                <w:szCs w:val="22"/>
              </w:rPr>
              <w:t>0,0%</w:t>
            </w:r>
          </w:p>
        </w:tc>
        <w:tc>
          <w:tcPr>
            <w:tcW w:w="850" w:type="dxa"/>
            <w:vAlign w:val="center"/>
          </w:tcPr>
          <w:p w:rsidR="00A46BD3" w:rsidRPr="00A46BD3" w:rsidRDefault="00A46BD3" w:rsidP="00A46BD3">
            <w:pPr>
              <w:jc w:val="center"/>
              <w:rPr>
                <w:color w:val="000000"/>
              </w:rPr>
            </w:pPr>
            <w:r w:rsidRPr="00A46BD3">
              <w:rPr>
                <w:color w:val="000000"/>
                <w:sz w:val="22"/>
                <w:szCs w:val="22"/>
              </w:rPr>
              <w:t>1,0%</w:t>
            </w:r>
          </w:p>
        </w:tc>
        <w:tc>
          <w:tcPr>
            <w:tcW w:w="851" w:type="dxa"/>
            <w:vAlign w:val="center"/>
          </w:tcPr>
          <w:p w:rsidR="00A46BD3" w:rsidRPr="00A46BD3" w:rsidRDefault="00A46BD3" w:rsidP="00A46BD3">
            <w:pPr>
              <w:jc w:val="center"/>
              <w:rPr>
                <w:color w:val="000000"/>
              </w:rPr>
            </w:pPr>
            <w:r w:rsidRPr="00A46BD3">
              <w:rPr>
                <w:color w:val="000000"/>
                <w:sz w:val="22"/>
                <w:szCs w:val="22"/>
              </w:rPr>
              <w:t>3,5%</w:t>
            </w:r>
          </w:p>
        </w:tc>
        <w:tc>
          <w:tcPr>
            <w:tcW w:w="850" w:type="dxa"/>
            <w:vAlign w:val="center"/>
          </w:tcPr>
          <w:p w:rsidR="00A46BD3" w:rsidRPr="00A46BD3" w:rsidRDefault="00A46BD3" w:rsidP="00A46BD3">
            <w:pPr>
              <w:jc w:val="center"/>
              <w:rPr>
                <w:color w:val="000000"/>
              </w:rPr>
            </w:pPr>
            <w:r w:rsidRPr="00A46BD3">
              <w:rPr>
                <w:color w:val="000000"/>
                <w:sz w:val="22"/>
                <w:szCs w:val="22"/>
              </w:rPr>
              <w:t>0,5%</w:t>
            </w:r>
          </w:p>
        </w:tc>
        <w:tc>
          <w:tcPr>
            <w:tcW w:w="1276" w:type="dxa"/>
            <w:vAlign w:val="center"/>
          </w:tcPr>
          <w:p w:rsidR="00A46BD3" w:rsidRPr="00A46BD3" w:rsidRDefault="00A46BD3" w:rsidP="00A46BD3">
            <w:pPr>
              <w:jc w:val="center"/>
              <w:rPr>
                <w:color w:val="000000"/>
              </w:rPr>
            </w:pPr>
            <w:r w:rsidRPr="00A46BD3">
              <w:rPr>
                <w:color w:val="000000"/>
                <w:sz w:val="22"/>
                <w:szCs w:val="22"/>
              </w:rPr>
              <w:t>4,0%</w:t>
            </w:r>
          </w:p>
        </w:tc>
        <w:tc>
          <w:tcPr>
            <w:tcW w:w="1559" w:type="dxa"/>
            <w:vAlign w:val="center"/>
          </w:tcPr>
          <w:p w:rsidR="00A46BD3" w:rsidRPr="00A46BD3" w:rsidRDefault="00A46BD3" w:rsidP="00A46BD3">
            <w:pPr>
              <w:jc w:val="center"/>
              <w:rPr>
                <w:color w:val="000000"/>
              </w:rPr>
            </w:pPr>
            <w:r w:rsidRPr="00A46BD3">
              <w:rPr>
                <w:color w:val="000000"/>
                <w:sz w:val="22"/>
                <w:szCs w:val="22"/>
              </w:rPr>
              <w:t>5,0%</w:t>
            </w:r>
          </w:p>
        </w:tc>
      </w:tr>
      <w:tr w:rsidR="00A46BD3" w:rsidRPr="0082776F" w:rsidTr="00A46BD3">
        <w:trPr>
          <w:trHeight w:val="397"/>
        </w:trPr>
        <w:tc>
          <w:tcPr>
            <w:tcW w:w="567" w:type="dxa"/>
            <w:vAlign w:val="center"/>
          </w:tcPr>
          <w:p w:rsidR="00A46BD3" w:rsidRPr="00017C63" w:rsidRDefault="00A46BD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6BD3" w:rsidRPr="0082776F" w:rsidRDefault="00A46BD3" w:rsidP="003B63D9">
            <w:pPr>
              <w:contextualSpacing/>
            </w:pPr>
            <w:r w:rsidRPr="0082776F">
              <w:t>Обучающиеся СОШ</w:t>
            </w:r>
          </w:p>
        </w:tc>
        <w:tc>
          <w:tcPr>
            <w:tcW w:w="851" w:type="dxa"/>
            <w:vAlign w:val="center"/>
          </w:tcPr>
          <w:p w:rsidR="00A46BD3" w:rsidRDefault="00A46BD3" w:rsidP="00A46BD3">
            <w:pPr>
              <w:jc w:val="center"/>
            </w:pPr>
            <w:r w:rsidRPr="006C2B4D">
              <w:rPr>
                <w:color w:val="000000"/>
                <w:sz w:val="22"/>
                <w:szCs w:val="22"/>
              </w:rPr>
              <w:t>0,0%</w:t>
            </w:r>
          </w:p>
        </w:tc>
        <w:tc>
          <w:tcPr>
            <w:tcW w:w="850" w:type="dxa"/>
            <w:vAlign w:val="center"/>
          </w:tcPr>
          <w:p w:rsidR="00A46BD3" w:rsidRPr="00A46BD3" w:rsidRDefault="00A46BD3" w:rsidP="00A46BD3">
            <w:pPr>
              <w:jc w:val="center"/>
              <w:rPr>
                <w:color w:val="000000"/>
              </w:rPr>
            </w:pPr>
            <w:r w:rsidRPr="00A46BD3">
              <w:rPr>
                <w:color w:val="000000"/>
                <w:sz w:val="22"/>
                <w:szCs w:val="22"/>
              </w:rPr>
              <w:t>39,2%</w:t>
            </w:r>
          </w:p>
        </w:tc>
        <w:tc>
          <w:tcPr>
            <w:tcW w:w="851" w:type="dxa"/>
            <w:vAlign w:val="center"/>
          </w:tcPr>
          <w:p w:rsidR="00A46BD3" w:rsidRPr="00A46BD3" w:rsidRDefault="00A46BD3" w:rsidP="00A46BD3">
            <w:pPr>
              <w:jc w:val="center"/>
              <w:rPr>
                <w:color w:val="000000"/>
              </w:rPr>
            </w:pPr>
            <w:r w:rsidRPr="00A46BD3">
              <w:rPr>
                <w:color w:val="000000"/>
                <w:sz w:val="22"/>
                <w:szCs w:val="22"/>
              </w:rPr>
              <w:t>32,2%</w:t>
            </w:r>
          </w:p>
        </w:tc>
        <w:tc>
          <w:tcPr>
            <w:tcW w:w="850" w:type="dxa"/>
            <w:vAlign w:val="center"/>
          </w:tcPr>
          <w:p w:rsidR="00A46BD3" w:rsidRPr="00A46BD3" w:rsidRDefault="00A46BD3" w:rsidP="00A46BD3">
            <w:pPr>
              <w:jc w:val="center"/>
              <w:rPr>
                <w:color w:val="000000"/>
              </w:rPr>
            </w:pPr>
            <w:r w:rsidRPr="00A46BD3">
              <w:rPr>
                <w:color w:val="000000"/>
                <w:sz w:val="22"/>
                <w:szCs w:val="22"/>
              </w:rPr>
              <w:t>9,5%</w:t>
            </w:r>
          </w:p>
        </w:tc>
        <w:tc>
          <w:tcPr>
            <w:tcW w:w="1276" w:type="dxa"/>
            <w:vAlign w:val="center"/>
          </w:tcPr>
          <w:p w:rsidR="00A46BD3" w:rsidRPr="00A46BD3" w:rsidRDefault="00A46BD3" w:rsidP="00A46BD3">
            <w:pPr>
              <w:jc w:val="center"/>
              <w:rPr>
                <w:color w:val="000000"/>
              </w:rPr>
            </w:pPr>
            <w:r w:rsidRPr="00A46BD3">
              <w:rPr>
                <w:color w:val="000000"/>
                <w:sz w:val="22"/>
                <w:szCs w:val="22"/>
              </w:rPr>
              <w:t>41,7%</w:t>
            </w:r>
          </w:p>
        </w:tc>
        <w:tc>
          <w:tcPr>
            <w:tcW w:w="1559" w:type="dxa"/>
            <w:vAlign w:val="center"/>
          </w:tcPr>
          <w:p w:rsidR="00A46BD3" w:rsidRPr="00A46BD3" w:rsidRDefault="00A46BD3" w:rsidP="00A46BD3">
            <w:pPr>
              <w:jc w:val="center"/>
              <w:rPr>
                <w:color w:val="000000"/>
              </w:rPr>
            </w:pPr>
            <w:r w:rsidRPr="00A46BD3">
              <w:rPr>
                <w:color w:val="000000"/>
                <w:sz w:val="22"/>
                <w:szCs w:val="22"/>
              </w:rPr>
              <w:t>80,9%</w:t>
            </w:r>
          </w:p>
        </w:tc>
      </w:tr>
      <w:tr w:rsidR="00A46BD3" w:rsidRPr="0082776F" w:rsidTr="00A46BD3">
        <w:trPr>
          <w:trHeight w:val="397"/>
        </w:trPr>
        <w:tc>
          <w:tcPr>
            <w:tcW w:w="567" w:type="dxa"/>
            <w:vAlign w:val="center"/>
          </w:tcPr>
          <w:p w:rsidR="00A46BD3" w:rsidRPr="00017C63" w:rsidRDefault="00A46BD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A46BD3" w:rsidRPr="0082776F" w:rsidRDefault="00A46BD3" w:rsidP="003B63D9">
            <w:pPr>
              <w:contextualSpacing/>
            </w:pPr>
            <w:r>
              <w:t>Обучающиеся О</w:t>
            </w:r>
            <w:r w:rsidRPr="0082776F">
              <w:t>ОШ</w:t>
            </w:r>
            <w:r w:rsidRPr="000975FD">
              <w:t xml:space="preserve"> </w:t>
            </w:r>
          </w:p>
        </w:tc>
        <w:tc>
          <w:tcPr>
            <w:tcW w:w="851" w:type="dxa"/>
            <w:vAlign w:val="center"/>
          </w:tcPr>
          <w:p w:rsidR="00A46BD3" w:rsidRDefault="00A46BD3" w:rsidP="00A46BD3">
            <w:pPr>
              <w:jc w:val="center"/>
            </w:pPr>
            <w:r w:rsidRPr="006C2B4D">
              <w:rPr>
                <w:color w:val="000000"/>
                <w:sz w:val="22"/>
                <w:szCs w:val="22"/>
              </w:rPr>
              <w:t>0,0%</w:t>
            </w:r>
          </w:p>
        </w:tc>
        <w:tc>
          <w:tcPr>
            <w:tcW w:w="850" w:type="dxa"/>
            <w:vAlign w:val="center"/>
          </w:tcPr>
          <w:p w:rsidR="00A46BD3" w:rsidRPr="00A46BD3" w:rsidRDefault="00A46BD3" w:rsidP="00A46BD3">
            <w:pPr>
              <w:jc w:val="center"/>
              <w:rPr>
                <w:color w:val="000000"/>
              </w:rPr>
            </w:pPr>
            <w:r w:rsidRPr="00A46BD3">
              <w:rPr>
                <w:color w:val="000000"/>
                <w:sz w:val="22"/>
                <w:szCs w:val="22"/>
              </w:rPr>
              <w:t>4,0%</w:t>
            </w:r>
          </w:p>
        </w:tc>
        <w:tc>
          <w:tcPr>
            <w:tcW w:w="851" w:type="dxa"/>
            <w:vAlign w:val="center"/>
          </w:tcPr>
          <w:p w:rsidR="00A46BD3" w:rsidRPr="00A46BD3" w:rsidRDefault="00A46BD3" w:rsidP="00A46BD3">
            <w:pPr>
              <w:jc w:val="center"/>
              <w:rPr>
                <w:color w:val="000000"/>
              </w:rPr>
            </w:pPr>
            <w:r w:rsidRPr="00A46BD3">
              <w:rPr>
                <w:color w:val="000000"/>
                <w:sz w:val="22"/>
                <w:szCs w:val="22"/>
              </w:rPr>
              <w:t>3,5%</w:t>
            </w:r>
          </w:p>
        </w:tc>
        <w:tc>
          <w:tcPr>
            <w:tcW w:w="850" w:type="dxa"/>
            <w:vAlign w:val="center"/>
          </w:tcPr>
          <w:p w:rsidR="00A46BD3" w:rsidRPr="00A46BD3" w:rsidRDefault="00A46BD3" w:rsidP="00A46BD3">
            <w:pPr>
              <w:jc w:val="center"/>
              <w:rPr>
                <w:color w:val="000000"/>
              </w:rPr>
            </w:pPr>
            <w:r w:rsidRPr="00A46BD3">
              <w:rPr>
                <w:color w:val="000000"/>
                <w:sz w:val="22"/>
                <w:szCs w:val="22"/>
              </w:rPr>
              <w:t>2,0%</w:t>
            </w:r>
          </w:p>
        </w:tc>
        <w:tc>
          <w:tcPr>
            <w:tcW w:w="1276" w:type="dxa"/>
            <w:vAlign w:val="center"/>
          </w:tcPr>
          <w:p w:rsidR="00A46BD3" w:rsidRPr="00A46BD3" w:rsidRDefault="00A46BD3" w:rsidP="00A46BD3">
            <w:pPr>
              <w:jc w:val="center"/>
              <w:rPr>
                <w:color w:val="000000"/>
              </w:rPr>
            </w:pPr>
            <w:r w:rsidRPr="00A46BD3">
              <w:rPr>
                <w:color w:val="000000"/>
                <w:sz w:val="22"/>
                <w:szCs w:val="22"/>
              </w:rPr>
              <w:t>5,5%</w:t>
            </w:r>
          </w:p>
        </w:tc>
        <w:tc>
          <w:tcPr>
            <w:tcW w:w="1559" w:type="dxa"/>
            <w:vAlign w:val="center"/>
          </w:tcPr>
          <w:p w:rsidR="00A46BD3" w:rsidRPr="00A46BD3" w:rsidRDefault="00A46BD3" w:rsidP="00A46BD3">
            <w:pPr>
              <w:jc w:val="center"/>
              <w:rPr>
                <w:color w:val="000000"/>
              </w:rPr>
            </w:pPr>
            <w:r w:rsidRPr="00A46BD3">
              <w:rPr>
                <w:color w:val="000000"/>
                <w:sz w:val="22"/>
                <w:szCs w:val="22"/>
              </w:rPr>
              <w:t>9,5%</w:t>
            </w:r>
          </w:p>
        </w:tc>
      </w:tr>
      <w:tr w:rsidR="00A46BD3" w:rsidRPr="0082776F" w:rsidTr="00A46BD3">
        <w:trPr>
          <w:trHeight w:val="397"/>
        </w:trPr>
        <w:tc>
          <w:tcPr>
            <w:tcW w:w="567" w:type="dxa"/>
            <w:vAlign w:val="center"/>
          </w:tcPr>
          <w:p w:rsidR="00A46BD3" w:rsidRPr="00017C63" w:rsidRDefault="00A46BD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shd w:val="clear" w:color="auto" w:fill="auto"/>
            <w:vAlign w:val="center"/>
          </w:tcPr>
          <w:p w:rsidR="00A46BD3" w:rsidRPr="0082776F" w:rsidRDefault="00A46BD3" w:rsidP="003B63D9">
            <w:pPr>
              <w:contextualSpacing/>
            </w:pPr>
            <w:r w:rsidRPr="0082776F">
              <w:t>Участники с ограниченными возможностями здоровья</w:t>
            </w:r>
          </w:p>
        </w:tc>
        <w:tc>
          <w:tcPr>
            <w:tcW w:w="851" w:type="dxa"/>
            <w:vAlign w:val="center"/>
          </w:tcPr>
          <w:p w:rsidR="00A46BD3" w:rsidRDefault="00A46BD3" w:rsidP="00A46BD3">
            <w:pPr>
              <w:jc w:val="center"/>
            </w:pPr>
            <w:r w:rsidRPr="006C2B4D">
              <w:rPr>
                <w:color w:val="000000"/>
                <w:sz w:val="22"/>
                <w:szCs w:val="22"/>
              </w:rPr>
              <w:t>0,0%</w:t>
            </w:r>
          </w:p>
        </w:tc>
        <w:tc>
          <w:tcPr>
            <w:tcW w:w="850" w:type="dxa"/>
            <w:vAlign w:val="center"/>
          </w:tcPr>
          <w:p w:rsidR="00A46BD3" w:rsidRPr="00A46BD3" w:rsidRDefault="00A46BD3" w:rsidP="00A46BD3">
            <w:pPr>
              <w:jc w:val="center"/>
              <w:rPr>
                <w:color w:val="000000"/>
              </w:rPr>
            </w:pPr>
            <w:r w:rsidRPr="00A46BD3">
              <w:rPr>
                <w:color w:val="000000"/>
                <w:sz w:val="22"/>
                <w:szCs w:val="22"/>
              </w:rPr>
              <w:t>1,0%</w:t>
            </w:r>
          </w:p>
        </w:tc>
        <w:tc>
          <w:tcPr>
            <w:tcW w:w="851" w:type="dxa"/>
            <w:vAlign w:val="center"/>
          </w:tcPr>
          <w:p w:rsidR="00A46BD3" w:rsidRPr="00A46BD3" w:rsidRDefault="00A46BD3" w:rsidP="00A46BD3">
            <w:pPr>
              <w:jc w:val="center"/>
              <w:rPr>
                <w:color w:val="000000"/>
              </w:rPr>
            </w:pPr>
            <w:r w:rsidRPr="00A46BD3">
              <w:rPr>
                <w:color w:val="000000"/>
                <w:sz w:val="22"/>
                <w:szCs w:val="22"/>
              </w:rPr>
              <w:t>0,0%</w:t>
            </w:r>
          </w:p>
        </w:tc>
        <w:tc>
          <w:tcPr>
            <w:tcW w:w="850" w:type="dxa"/>
            <w:vAlign w:val="center"/>
          </w:tcPr>
          <w:p w:rsidR="00A46BD3" w:rsidRPr="00A46BD3" w:rsidRDefault="00A46BD3" w:rsidP="00A46BD3">
            <w:pPr>
              <w:jc w:val="center"/>
              <w:rPr>
                <w:color w:val="000000"/>
              </w:rPr>
            </w:pPr>
            <w:r w:rsidRPr="00A46BD3">
              <w:rPr>
                <w:color w:val="000000"/>
                <w:sz w:val="22"/>
                <w:szCs w:val="22"/>
              </w:rPr>
              <w:t>0,0%</w:t>
            </w:r>
          </w:p>
        </w:tc>
        <w:tc>
          <w:tcPr>
            <w:tcW w:w="1276" w:type="dxa"/>
            <w:vAlign w:val="center"/>
          </w:tcPr>
          <w:p w:rsidR="00A46BD3" w:rsidRPr="00A46BD3" w:rsidRDefault="00A46BD3" w:rsidP="00A46BD3">
            <w:pPr>
              <w:jc w:val="center"/>
              <w:rPr>
                <w:color w:val="000000"/>
              </w:rPr>
            </w:pPr>
            <w:r w:rsidRPr="00A46BD3">
              <w:rPr>
                <w:color w:val="000000"/>
                <w:sz w:val="22"/>
                <w:szCs w:val="22"/>
              </w:rPr>
              <w:t>0,0%</w:t>
            </w:r>
          </w:p>
        </w:tc>
        <w:tc>
          <w:tcPr>
            <w:tcW w:w="1559" w:type="dxa"/>
            <w:vAlign w:val="center"/>
          </w:tcPr>
          <w:p w:rsidR="00A46BD3" w:rsidRPr="00A46BD3" w:rsidRDefault="00A46BD3" w:rsidP="00A46BD3">
            <w:pPr>
              <w:jc w:val="center"/>
              <w:rPr>
                <w:color w:val="000000"/>
              </w:rPr>
            </w:pPr>
            <w:r w:rsidRPr="00A46BD3">
              <w:rPr>
                <w:color w:val="000000"/>
                <w:sz w:val="22"/>
                <w:szCs w:val="22"/>
              </w:rPr>
              <w:t>1,0%</w:t>
            </w:r>
          </w:p>
        </w:tc>
      </w:tr>
    </w:tbl>
    <w:p w:rsidR="00EC761B" w:rsidRDefault="00EC761B" w:rsidP="00D116BF">
      <w:pPr>
        <w:jc w:val="both"/>
        <w:rPr>
          <w:b/>
        </w:rPr>
      </w:pPr>
    </w:p>
    <w:p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от общего числа </w:t>
      </w:r>
      <w:r w:rsidR="000261DB" w:rsidRPr="002178E5">
        <w:rPr>
          <w:rFonts w:eastAsia="Times New Roman"/>
          <w:i/>
        </w:rPr>
        <w:t xml:space="preserve">ОО </w:t>
      </w:r>
      <w:r w:rsidR="000261DB">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0261DB" w:rsidRPr="002178E5">
        <w:rPr>
          <w:rFonts w:ascii="Times New Roman" w:eastAsia="Times New Roman" w:hAnsi="Times New Roman"/>
          <w:i/>
          <w:sz w:val="24"/>
          <w:szCs w:val="24"/>
          <w:lang w:eastAsia="ru-RU"/>
        </w:rPr>
        <w:t xml:space="preserve">ОО </w:t>
      </w:r>
      <w:r w:rsidR="000261DB">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0261DB" w:rsidRPr="002178E5">
        <w:rPr>
          <w:rFonts w:ascii="Times New Roman" w:eastAsia="Times New Roman" w:hAnsi="Times New Roman"/>
          <w:i/>
          <w:sz w:val="24"/>
          <w:szCs w:val="24"/>
          <w:lang w:eastAsia="ru-RU"/>
        </w:rPr>
        <w:t xml:space="preserve">ОО </w:t>
      </w:r>
      <w:r w:rsidR="000261DB">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146FA0" w:rsidRPr="00DC5DDB" w:rsidTr="002E7BE3">
        <w:trPr>
          <w:trHeight w:val="385"/>
        </w:trPr>
        <w:tc>
          <w:tcPr>
            <w:tcW w:w="709" w:type="dxa"/>
            <w:vAlign w:val="center"/>
          </w:tcPr>
          <w:p w:rsidR="00146FA0" w:rsidRPr="002178E5" w:rsidRDefault="00146FA0"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146FA0" w:rsidRPr="000769DF" w:rsidRDefault="00146FA0" w:rsidP="00E85E79">
            <w:pPr>
              <w:rPr>
                <w:color w:val="000000"/>
                <w:sz w:val="20"/>
                <w:szCs w:val="20"/>
              </w:rPr>
            </w:pPr>
            <w:r w:rsidRPr="000769DF">
              <w:rPr>
                <w:color w:val="000000"/>
                <w:sz w:val="20"/>
                <w:szCs w:val="20"/>
              </w:rPr>
              <w:t>ГБОУ СОШ № 7 "ОЦ" г. Новокуйбышевска</w:t>
            </w:r>
          </w:p>
        </w:tc>
        <w:tc>
          <w:tcPr>
            <w:tcW w:w="1560" w:type="dxa"/>
            <w:vAlign w:val="center"/>
          </w:tcPr>
          <w:p w:rsidR="00146FA0" w:rsidRPr="000769DF" w:rsidRDefault="00146FA0" w:rsidP="00E85E79">
            <w:pPr>
              <w:jc w:val="center"/>
              <w:rPr>
                <w:color w:val="000000"/>
                <w:sz w:val="20"/>
                <w:szCs w:val="20"/>
              </w:rPr>
            </w:pPr>
            <w:r w:rsidRPr="000769DF">
              <w:rPr>
                <w:color w:val="000000"/>
                <w:sz w:val="20"/>
                <w:szCs w:val="20"/>
              </w:rPr>
              <w:t>0,0%</w:t>
            </w:r>
          </w:p>
        </w:tc>
        <w:tc>
          <w:tcPr>
            <w:tcW w:w="2126" w:type="dxa"/>
            <w:vAlign w:val="center"/>
          </w:tcPr>
          <w:p w:rsidR="00146FA0" w:rsidRPr="000769DF" w:rsidRDefault="00146FA0">
            <w:pPr>
              <w:jc w:val="center"/>
              <w:rPr>
                <w:color w:val="000000"/>
                <w:sz w:val="20"/>
                <w:szCs w:val="20"/>
              </w:rPr>
            </w:pPr>
            <w:r w:rsidRPr="000769DF">
              <w:rPr>
                <w:color w:val="000000"/>
                <w:sz w:val="20"/>
                <w:szCs w:val="20"/>
              </w:rPr>
              <w:t>80,0%</w:t>
            </w:r>
          </w:p>
        </w:tc>
        <w:tc>
          <w:tcPr>
            <w:tcW w:w="2268" w:type="dxa"/>
            <w:vAlign w:val="center"/>
          </w:tcPr>
          <w:p w:rsidR="00146FA0" w:rsidRPr="000769DF" w:rsidRDefault="00146FA0">
            <w:pPr>
              <w:jc w:val="center"/>
              <w:rPr>
                <w:color w:val="000000"/>
                <w:sz w:val="20"/>
                <w:szCs w:val="20"/>
              </w:rPr>
            </w:pPr>
            <w:r w:rsidRPr="000769DF">
              <w:rPr>
                <w:color w:val="000000"/>
                <w:sz w:val="20"/>
                <w:szCs w:val="20"/>
              </w:rPr>
              <w:t>100,0%</w:t>
            </w:r>
          </w:p>
        </w:tc>
      </w:tr>
    </w:tbl>
    <w:p w:rsidR="00094A1E" w:rsidRDefault="00094A1E" w:rsidP="00D831A4">
      <w:pPr>
        <w:rPr>
          <w:rFonts w:eastAsia="Times New Roman"/>
        </w:rPr>
      </w:pPr>
      <w:bookmarkStart w:id="4" w:name="_Toc395183674"/>
      <w:bookmarkStart w:id="5" w:name="_Toc423954908"/>
      <w:bookmarkStart w:id="6"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0261DB" w:rsidRPr="002178E5">
        <w:rPr>
          <w:rFonts w:ascii="Times New Roman" w:eastAsia="Times New Roman" w:hAnsi="Times New Roman"/>
          <w:i/>
          <w:sz w:val="24"/>
          <w:szCs w:val="24"/>
          <w:lang w:eastAsia="ru-RU"/>
        </w:rPr>
        <w:t xml:space="preserve">ОО </w:t>
      </w:r>
      <w:r w:rsidR="000261DB">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DC551A" w:rsidRPr="002178E5">
        <w:rPr>
          <w:rFonts w:ascii="Times New Roman" w:eastAsia="Times New Roman" w:hAnsi="Times New Roman"/>
          <w:i/>
          <w:sz w:val="24"/>
          <w:szCs w:val="24"/>
          <w:lang w:eastAsia="ru-RU"/>
        </w:rPr>
        <w:t xml:space="preserve">ОО </w:t>
      </w:r>
      <w:r w:rsidR="00DC551A">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DC551A" w:rsidRPr="002178E5">
        <w:rPr>
          <w:rFonts w:ascii="Times New Roman" w:eastAsia="Times New Roman" w:hAnsi="Times New Roman"/>
          <w:i/>
          <w:sz w:val="24"/>
          <w:szCs w:val="24"/>
          <w:lang w:eastAsia="ru-RU"/>
        </w:rPr>
        <w:t xml:space="preserve">ОО </w:t>
      </w:r>
      <w:r w:rsidR="00DC551A">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163BBF" w:rsidTr="008E1E54">
        <w:trPr>
          <w:cantSplit/>
          <w:tblHeader/>
        </w:trPr>
        <w:tc>
          <w:tcPr>
            <w:tcW w:w="709" w:type="dxa"/>
            <w:vAlign w:val="center"/>
          </w:tcPr>
          <w:p w:rsidR="000E0643" w:rsidRPr="00163BBF" w:rsidRDefault="000E0643" w:rsidP="00BE42D2">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 п/п</w:t>
            </w:r>
          </w:p>
        </w:tc>
        <w:tc>
          <w:tcPr>
            <w:tcW w:w="2552" w:type="dxa"/>
            <w:vAlign w:val="center"/>
          </w:tcPr>
          <w:p w:rsidR="000E0643" w:rsidRPr="00163BBF" w:rsidRDefault="000E0643" w:rsidP="00BE42D2">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Название ОО</w:t>
            </w:r>
          </w:p>
        </w:tc>
        <w:tc>
          <w:tcPr>
            <w:tcW w:w="1701" w:type="dxa"/>
            <w:vAlign w:val="center"/>
          </w:tcPr>
          <w:p w:rsidR="000E0643" w:rsidRPr="00163BBF" w:rsidRDefault="000E0643" w:rsidP="00BE42D2">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Pr="00163BBF" w:rsidRDefault="000E0643" w:rsidP="00323154">
            <w:pPr>
              <w:pStyle w:val="a3"/>
              <w:spacing w:after="0" w:line="240" w:lineRule="auto"/>
              <w:ind w:left="0"/>
              <w:jc w:val="center"/>
              <w:rPr>
                <w:rFonts w:ascii="Times New Roman" w:eastAsia="Times New Roman" w:hAnsi="Times New Roman"/>
                <w:b/>
                <w:sz w:val="20"/>
                <w:szCs w:val="20"/>
                <w:lang w:eastAsia="ru-RU"/>
              </w:rPr>
            </w:pPr>
            <w:r w:rsidRPr="00163BBF">
              <w:rPr>
                <w:rFonts w:ascii="Times New Roman" w:eastAsia="Times New Roman" w:hAnsi="Times New Roman"/>
                <w:b/>
                <w:sz w:val="20"/>
                <w:szCs w:val="20"/>
                <w:lang w:eastAsia="ru-RU"/>
              </w:rPr>
              <w:t xml:space="preserve">Доля участников, получивших отметки «4» и «5» </w:t>
            </w:r>
          </w:p>
          <w:p w:rsidR="000E0643" w:rsidRPr="00163BBF" w:rsidRDefault="000E0643" w:rsidP="00D831A4">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(качество обучения)</w:t>
            </w:r>
          </w:p>
        </w:tc>
        <w:tc>
          <w:tcPr>
            <w:tcW w:w="2268" w:type="dxa"/>
            <w:vAlign w:val="center"/>
          </w:tcPr>
          <w:p w:rsidR="000E0643" w:rsidRPr="00163BBF" w:rsidRDefault="000E0643" w:rsidP="00323154">
            <w:pPr>
              <w:pStyle w:val="a3"/>
              <w:spacing w:after="0" w:line="240" w:lineRule="auto"/>
              <w:ind w:left="0"/>
              <w:jc w:val="center"/>
              <w:rPr>
                <w:rFonts w:ascii="Times New Roman" w:eastAsia="Times New Roman" w:hAnsi="Times New Roman"/>
                <w:b/>
                <w:sz w:val="20"/>
                <w:szCs w:val="20"/>
                <w:lang w:eastAsia="ru-RU"/>
              </w:rPr>
            </w:pPr>
            <w:r w:rsidRPr="00163BBF">
              <w:rPr>
                <w:rFonts w:ascii="Times New Roman" w:eastAsia="Times New Roman" w:hAnsi="Times New Roman"/>
                <w:b/>
                <w:sz w:val="20"/>
                <w:szCs w:val="20"/>
                <w:lang w:eastAsia="ru-RU"/>
              </w:rPr>
              <w:t xml:space="preserve">Доля участников, получивших отметки </w:t>
            </w:r>
          </w:p>
          <w:p w:rsidR="000E0643" w:rsidRPr="00163BBF" w:rsidRDefault="000E0643" w:rsidP="00D831A4">
            <w:pPr>
              <w:pStyle w:val="a3"/>
              <w:spacing w:after="0" w:line="240" w:lineRule="auto"/>
              <w:ind w:left="0"/>
              <w:jc w:val="center"/>
              <w:rPr>
                <w:rFonts w:ascii="Times New Roman" w:eastAsia="Times New Roman" w:hAnsi="Times New Roman"/>
                <w:sz w:val="20"/>
                <w:szCs w:val="20"/>
                <w:lang w:eastAsia="ru-RU"/>
              </w:rPr>
            </w:pPr>
            <w:r w:rsidRPr="00163BBF">
              <w:rPr>
                <w:rFonts w:ascii="Times New Roman" w:eastAsia="Times New Roman" w:hAnsi="Times New Roman"/>
                <w:b/>
                <w:sz w:val="20"/>
                <w:szCs w:val="20"/>
                <w:lang w:eastAsia="ru-RU"/>
              </w:rPr>
              <w:t xml:space="preserve">«3», «4» и «5» </w:t>
            </w:r>
            <w:r w:rsidRPr="00163BBF">
              <w:rPr>
                <w:rFonts w:ascii="Times New Roman" w:eastAsia="MS Mincho" w:hAnsi="Times New Roman"/>
                <w:b/>
                <w:sz w:val="20"/>
                <w:szCs w:val="20"/>
              </w:rPr>
              <w:t>(</w:t>
            </w:r>
            <w:r w:rsidRPr="00163BBF">
              <w:rPr>
                <w:rFonts w:ascii="Times New Roman" w:eastAsia="Times New Roman" w:hAnsi="Times New Roman"/>
                <w:b/>
                <w:sz w:val="20"/>
                <w:szCs w:val="20"/>
                <w:lang w:eastAsia="ru-RU"/>
              </w:rPr>
              <w:t>уровень обученности)</w:t>
            </w:r>
          </w:p>
        </w:tc>
      </w:tr>
      <w:tr w:rsidR="00146FA0" w:rsidRPr="00163BBF" w:rsidTr="002E7BE3">
        <w:trPr>
          <w:trHeight w:val="451"/>
        </w:trPr>
        <w:tc>
          <w:tcPr>
            <w:tcW w:w="709" w:type="dxa"/>
            <w:vAlign w:val="center"/>
          </w:tcPr>
          <w:p w:rsidR="00146FA0" w:rsidRPr="000261DB" w:rsidRDefault="00146FA0"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146FA0" w:rsidRPr="000261DB" w:rsidRDefault="00146FA0">
            <w:pPr>
              <w:rPr>
                <w:color w:val="000000"/>
                <w:sz w:val="20"/>
                <w:szCs w:val="20"/>
              </w:rPr>
            </w:pPr>
            <w:r w:rsidRPr="00146FA0">
              <w:rPr>
                <w:color w:val="000000"/>
                <w:sz w:val="20"/>
                <w:szCs w:val="20"/>
              </w:rPr>
              <w:t>ГБОУ СОШ № 3 п.г.т. Смышляевка</w:t>
            </w:r>
          </w:p>
        </w:tc>
        <w:tc>
          <w:tcPr>
            <w:tcW w:w="1701" w:type="dxa"/>
            <w:vAlign w:val="center"/>
          </w:tcPr>
          <w:p w:rsidR="00146FA0" w:rsidRPr="000261DB" w:rsidRDefault="00146FA0">
            <w:pPr>
              <w:jc w:val="center"/>
              <w:rPr>
                <w:color w:val="000000"/>
                <w:sz w:val="20"/>
                <w:szCs w:val="20"/>
              </w:rPr>
            </w:pPr>
            <w:r w:rsidRPr="00EC761B">
              <w:rPr>
                <w:color w:val="000000"/>
                <w:sz w:val="22"/>
                <w:szCs w:val="22"/>
              </w:rPr>
              <w:t>0,0%</w:t>
            </w:r>
          </w:p>
        </w:tc>
        <w:tc>
          <w:tcPr>
            <w:tcW w:w="2126" w:type="dxa"/>
            <w:vAlign w:val="center"/>
          </w:tcPr>
          <w:p w:rsidR="00146FA0" w:rsidRPr="00146FA0" w:rsidRDefault="00146FA0">
            <w:pPr>
              <w:jc w:val="center"/>
              <w:rPr>
                <w:color w:val="000000"/>
              </w:rPr>
            </w:pPr>
            <w:r w:rsidRPr="00146FA0">
              <w:rPr>
                <w:color w:val="000000"/>
                <w:sz w:val="22"/>
                <w:szCs w:val="22"/>
              </w:rPr>
              <w:t>14,3%</w:t>
            </w:r>
          </w:p>
        </w:tc>
        <w:tc>
          <w:tcPr>
            <w:tcW w:w="2268" w:type="dxa"/>
            <w:vAlign w:val="center"/>
          </w:tcPr>
          <w:p w:rsidR="00146FA0" w:rsidRPr="00146FA0" w:rsidRDefault="00146FA0">
            <w:pPr>
              <w:jc w:val="center"/>
              <w:rPr>
                <w:color w:val="000000"/>
              </w:rPr>
            </w:pPr>
            <w:r w:rsidRPr="00146FA0">
              <w:rPr>
                <w:color w:val="000000"/>
                <w:sz w:val="22"/>
                <w:szCs w:val="22"/>
              </w:rPr>
              <w:t>100,0%</w:t>
            </w:r>
          </w:p>
        </w:tc>
      </w:tr>
      <w:bookmarkEnd w:id="4"/>
      <w:bookmarkEnd w:id="5"/>
      <w:bookmarkEnd w:id="6"/>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094A1E" w:rsidRDefault="00094A1E" w:rsidP="00F97F6F">
      <w:pPr>
        <w:jc w:val="both"/>
        <w:rPr>
          <w:b/>
        </w:rPr>
      </w:pPr>
    </w:p>
    <w:p w:rsidR="0013250E" w:rsidRDefault="00BE42D2" w:rsidP="00146FA0">
      <w:pPr>
        <w:spacing w:line="360" w:lineRule="auto"/>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13250E" w:rsidRDefault="00146FA0" w:rsidP="0013250E">
      <w:pPr>
        <w:spacing w:line="360" w:lineRule="auto"/>
        <w:ind w:firstLine="708"/>
        <w:jc w:val="both"/>
        <w:rPr>
          <w:b/>
        </w:rPr>
      </w:pPr>
      <w:r w:rsidRPr="00146FA0">
        <w:t>В Поволжском управлении нет участников, получивших отметку «2» с 2018 года. Количество участников, получивших максимальный балл -  0 человек.</w:t>
      </w:r>
    </w:p>
    <w:p w:rsidR="00146FA0" w:rsidRDefault="00146FA0" w:rsidP="0013250E">
      <w:pPr>
        <w:spacing w:line="360" w:lineRule="auto"/>
        <w:ind w:firstLine="708"/>
        <w:jc w:val="both"/>
        <w:rPr>
          <w:rFonts w:eastAsia="Times New Roman"/>
        </w:rPr>
      </w:pPr>
      <w:r w:rsidRPr="00146FA0">
        <w:lastRenderedPageBreak/>
        <w:t>В сравнении с 20</w:t>
      </w:r>
      <w:r w:rsidR="0013250E">
        <w:t>22</w:t>
      </w:r>
      <w:r w:rsidRPr="00146FA0">
        <w:t xml:space="preserve"> годом понизилось качество обученности по физике  выпускников 9 классов Поволжского управления на 1</w:t>
      </w:r>
      <w:r w:rsidR="0013250E">
        <w:t>0</w:t>
      </w:r>
      <w:r w:rsidRPr="00146FA0">
        <w:t>,</w:t>
      </w:r>
      <w:r w:rsidR="0013250E">
        <w:t>5</w:t>
      </w:r>
      <w:r w:rsidRPr="00146FA0">
        <w:t>% (2019</w:t>
      </w:r>
      <w:r w:rsidR="0013250E">
        <w:t xml:space="preserve"> </w:t>
      </w:r>
      <w:r w:rsidRPr="00146FA0">
        <w:t xml:space="preserve">г.- </w:t>
      </w:r>
      <w:r w:rsidRPr="00146FA0">
        <w:rPr>
          <w:rFonts w:eastAsia="Times New Roman"/>
        </w:rPr>
        <w:t>6</w:t>
      </w:r>
      <w:r w:rsidR="0013250E">
        <w:rPr>
          <w:rFonts w:eastAsia="Times New Roman"/>
        </w:rPr>
        <w:t>3</w:t>
      </w:r>
      <w:r w:rsidRPr="00146FA0">
        <w:rPr>
          <w:rFonts w:eastAsia="Times New Roman"/>
        </w:rPr>
        <w:t>,</w:t>
      </w:r>
      <w:r w:rsidR="0013250E">
        <w:rPr>
          <w:rFonts w:eastAsia="Times New Roman"/>
        </w:rPr>
        <w:t>8</w:t>
      </w:r>
      <w:r w:rsidRPr="00146FA0">
        <w:rPr>
          <w:rFonts w:eastAsia="Times New Roman"/>
        </w:rPr>
        <w:t>%), при этом уровень обученности по предмету с 2018 года составляет 100</w:t>
      </w:r>
      <w:r w:rsidRPr="00146FA0">
        <w:t>%</w:t>
      </w:r>
      <w:r w:rsidRPr="00146FA0">
        <w:rPr>
          <w:rFonts w:eastAsia="Times New Roman"/>
        </w:rPr>
        <w:t>.</w:t>
      </w:r>
    </w:p>
    <w:p w:rsidR="0013250E" w:rsidRPr="0013250E" w:rsidRDefault="0013250E" w:rsidP="0013250E">
      <w:pPr>
        <w:spacing w:line="360" w:lineRule="auto"/>
        <w:ind w:firstLine="708"/>
        <w:jc w:val="both"/>
      </w:pPr>
      <w:r w:rsidRPr="0013250E">
        <w:t xml:space="preserve">Увеличилось в процентном соотношении количество участников ОГЭ, получивших отметку «3» (с </w:t>
      </w:r>
      <w:r>
        <w:t>36,2% до 46,7</w:t>
      </w:r>
      <w:r w:rsidRPr="0013250E">
        <w:t xml:space="preserve">%). Процент участников ОГЭ, получивших отметку «4», </w:t>
      </w:r>
      <w:r>
        <w:t>также снизился (с 45,8% до 40,7%)</w:t>
      </w:r>
      <w:r w:rsidRPr="0013250E">
        <w:t xml:space="preserve">. Уменьшилось по отношению к общему количеству участников ОГЭ число выпускников, получивших отметку «5» (с </w:t>
      </w:r>
      <w:r>
        <w:t>18,1% до 12,6</w:t>
      </w:r>
      <w:r w:rsidRPr="0013250E">
        <w:t>%).</w:t>
      </w:r>
    </w:p>
    <w:p w:rsidR="0013250E" w:rsidRPr="0013250E" w:rsidRDefault="0013250E" w:rsidP="002250A8">
      <w:pPr>
        <w:spacing w:line="360" w:lineRule="auto"/>
        <w:ind w:firstLine="709"/>
        <w:jc w:val="both"/>
      </w:pPr>
      <w:r w:rsidRPr="0013250E">
        <w:t xml:space="preserve">В текущем учебном году при проведении анализа результатов ОГЭ по физике были выделены результаты 136 выпускников: </w:t>
      </w:r>
    </w:p>
    <w:p w:rsidR="0013250E" w:rsidRPr="0013250E" w:rsidRDefault="002250A8" w:rsidP="0013250E">
      <w:pPr>
        <w:spacing w:line="360" w:lineRule="auto"/>
        <w:ind w:firstLine="708"/>
        <w:jc w:val="both"/>
      </w:pPr>
      <w:r>
        <w:t xml:space="preserve">- </w:t>
      </w:r>
      <w:proofErr w:type="gramStart"/>
      <w:r w:rsidR="0013250E" w:rsidRPr="0013250E">
        <w:t>преодолевшие</w:t>
      </w:r>
      <w:proofErr w:type="gramEnd"/>
      <w:r w:rsidR="0013250E" w:rsidRPr="0013250E">
        <w:t xml:space="preserve">  минимальную границу с запасом в 1-2 балла (1</w:t>
      </w:r>
      <w:r>
        <w:t>0</w:t>
      </w:r>
      <w:r w:rsidR="0013250E" w:rsidRPr="0013250E">
        <w:t xml:space="preserve"> чел - </w:t>
      </w:r>
      <w:r>
        <w:t>5</w:t>
      </w:r>
      <w:r w:rsidR="0013250E" w:rsidRPr="0013250E">
        <w:t>%).</w:t>
      </w:r>
    </w:p>
    <w:p w:rsidR="002250A8" w:rsidRDefault="0013250E" w:rsidP="0013250E">
      <w:pPr>
        <w:spacing w:line="360" w:lineRule="auto"/>
        <w:ind w:firstLine="708"/>
        <w:jc w:val="both"/>
      </w:pPr>
      <w:r w:rsidRPr="0013250E">
        <w:t xml:space="preserve">Это означает, что </w:t>
      </w:r>
      <w:r w:rsidR="002250A8">
        <w:t xml:space="preserve">могли бы быть </w:t>
      </w:r>
      <w:r w:rsidRPr="0013250E">
        <w:t>участник</w:t>
      </w:r>
      <w:r w:rsidR="002250A8">
        <w:t>и</w:t>
      </w:r>
      <w:r w:rsidRPr="0013250E">
        <w:t xml:space="preserve"> с низким уровнем подготовки по предмету</w:t>
      </w:r>
      <w:r w:rsidR="002250A8">
        <w:t>, это определенная «группа риска».</w:t>
      </w:r>
    </w:p>
    <w:p w:rsidR="002250A8" w:rsidRDefault="0013250E" w:rsidP="002250A8">
      <w:pPr>
        <w:spacing w:line="360" w:lineRule="auto"/>
        <w:ind w:firstLine="708"/>
        <w:jc w:val="both"/>
      </w:pPr>
      <w:r w:rsidRPr="0013250E">
        <w:t xml:space="preserve">Количество участников экзамена с высоким уровнем подготовки по физике в </w:t>
      </w:r>
      <w:r w:rsidR="005A3CFE">
        <w:t>Поволжском округе</w:t>
      </w:r>
      <w:r w:rsidRPr="0013250E">
        <w:t xml:space="preserve"> составляет </w:t>
      </w:r>
      <w:r w:rsidR="002250A8" w:rsidRPr="0013250E">
        <w:t>1</w:t>
      </w:r>
      <w:r w:rsidR="002250A8">
        <w:t>2</w:t>
      </w:r>
      <w:r w:rsidR="002250A8" w:rsidRPr="0013250E">
        <w:t>,</w:t>
      </w:r>
      <w:r w:rsidR="002250A8">
        <w:t>6</w:t>
      </w:r>
      <w:r w:rsidR="002250A8" w:rsidRPr="0013250E">
        <w:t>%,</w:t>
      </w:r>
      <w:r w:rsidRPr="0013250E">
        <w:t xml:space="preserve"> однако </w:t>
      </w:r>
      <w:r w:rsidR="002250A8">
        <w:t>8</w:t>
      </w:r>
      <w:r w:rsidRPr="0013250E">
        <w:t>,0% (</w:t>
      </w:r>
      <w:r w:rsidR="002250A8">
        <w:t>16</w:t>
      </w:r>
      <w:r w:rsidRPr="0013250E">
        <w:t xml:space="preserve"> чел.) участников, получившие 33-34 первичных балла, не смогли набрать 1-2 балла для преодоления границы отметки «5».</w:t>
      </w:r>
    </w:p>
    <w:p w:rsidR="0013250E" w:rsidRDefault="0013250E" w:rsidP="002250A8">
      <w:pPr>
        <w:spacing w:line="360" w:lineRule="auto"/>
        <w:jc w:val="both"/>
      </w:pPr>
      <w:r w:rsidRPr="0013250E">
        <w:t xml:space="preserve">Таким образом, потенциально доля  участников, показывающих высокие результаты, в </w:t>
      </w:r>
      <w:r w:rsidR="002250A8">
        <w:t>округе</w:t>
      </w:r>
      <w:r w:rsidRPr="0013250E">
        <w:t xml:space="preserve"> может быть выше. Это следует учесть при организации работы с данной категорией участников следующего года.</w:t>
      </w:r>
    </w:p>
    <w:p w:rsidR="00F4279E" w:rsidRPr="00CE1703" w:rsidRDefault="00F4279E" w:rsidP="00F4279E">
      <w:pPr>
        <w:pStyle w:val="Default"/>
        <w:spacing w:line="360" w:lineRule="auto"/>
        <w:ind w:firstLine="709"/>
        <w:contextualSpacing/>
        <w:jc w:val="both"/>
        <w:rPr>
          <w:sz w:val="28"/>
          <w:szCs w:val="28"/>
        </w:rPr>
      </w:pPr>
      <w:r>
        <w:t>Также в округе есть учащиеся, преодолевшие границу высоких результатов с запасом 1-2 балла 5 чел. - 2,5%. Эти выпускники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2250F4" w:rsidRPr="002250F4" w:rsidRDefault="002250F4" w:rsidP="00F4279E">
      <w:pPr>
        <w:spacing w:before="240" w:line="360" w:lineRule="auto"/>
        <w:ind w:firstLine="709"/>
        <w:jc w:val="both"/>
      </w:pPr>
      <w:proofErr w:type="spellStart"/>
      <w:r w:rsidRPr="002250F4">
        <w:t>КИМы</w:t>
      </w:r>
      <w:proofErr w:type="spellEnd"/>
      <w:r w:rsidRPr="002250F4">
        <w:t xml:space="preserve"> по физике составлены на основе заданий открытого банка заданий ФИПИ, демоверсии ОГЭ 2023 по физике, согласно спецификации заданий и требований к их содержательной части. Основными особенностями являются требования к заданиям, содержащим качественное описание физических явлений или процессов, то есть проверяющие уровень знаний и понимание основных физических явлений (качественные задачи и работа с текстом физического содержания). Не менее важным элементом является проведение эксперимента и описание его результатов с учетом выбора измерительного инструмента и учета погрешности измерений.</w:t>
      </w:r>
    </w:p>
    <w:p w:rsidR="002250F4" w:rsidRPr="002250F4" w:rsidRDefault="002250F4" w:rsidP="002250F4">
      <w:pPr>
        <w:spacing w:line="360" w:lineRule="auto"/>
        <w:ind w:firstLine="709"/>
        <w:jc w:val="both"/>
      </w:pPr>
      <w:r w:rsidRPr="002250F4">
        <w:lastRenderedPageBreak/>
        <w:t>Каждый вариант экзаменационной работы включает в себя 25 заданий,</w:t>
      </w:r>
    </w:p>
    <w:p w:rsidR="002250F4" w:rsidRPr="002250F4" w:rsidRDefault="002250F4" w:rsidP="002250F4">
      <w:pPr>
        <w:spacing w:line="360" w:lineRule="auto"/>
        <w:jc w:val="both"/>
      </w:pPr>
      <w:proofErr w:type="gramStart"/>
      <w:r w:rsidRPr="002250F4">
        <w:t>различающихся</w:t>
      </w:r>
      <w:proofErr w:type="gramEnd"/>
      <w:r w:rsidRPr="002250F4">
        <w:t xml:space="preserve"> формой и уровнем сложности. В работе </w:t>
      </w:r>
      <w:proofErr w:type="spellStart"/>
      <w:r w:rsidRPr="002250F4">
        <w:t>используютсязадания</w:t>
      </w:r>
      <w:proofErr w:type="spellEnd"/>
      <w:r w:rsidRPr="002250F4">
        <w:t xml:space="preserve"> с кратким ответом и развёрнутым ответом.</w:t>
      </w:r>
    </w:p>
    <w:p w:rsidR="002250F4" w:rsidRPr="002250F4" w:rsidRDefault="002250F4" w:rsidP="00F4279E">
      <w:pPr>
        <w:spacing w:line="360" w:lineRule="auto"/>
        <w:ind w:firstLine="720"/>
        <w:jc w:val="both"/>
      </w:pPr>
      <w:r w:rsidRPr="002250F4">
        <w:t>В заданиях 3 и 15 необходимо выбрать одно верное утверждение из</w:t>
      </w:r>
      <w:r w:rsidR="00F4279E">
        <w:t xml:space="preserve"> </w:t>
      </w:r>
      <w:r w:rsidRPr="002250F4">
        <w:t>четырёх предложенных и записать ответ в виде одной цифры. К заданиям 5–10необходимо привести ответ в виде целого числа или конечной десятичной</w:t>
      </w:r>
      <w:r w:rsidR="00F4279E">
        <w:t xml:space="preserve"> </w:t>
      </w:r>
      <w:r w:rsidRPr="002250F4">
        <w:t>дроби. Задания 1, 2, 11, 12 и 18 – задания на соответствие, в которых</w:t>
      </w:r>
      <w:r w:rsidR="00F4279E">
        <w:t xml:space="preserve"> </w:t>
      </w:r>
      <w:r w:rsidRPr="002250F4">
        <w:t>необходимо установить соответствие между двумя группами объектов или</w:t>
      </w:r>
      <w:r w:rsidR="00F4279E">
        <w:t xml:space="preserve"> </w:t>
      </w:r>
      <w:r w:rsidRPr="002250F4">
        <w:t>процессов на основании выявленных причинно-следственных связей.</w:t>
      </w:r>
    </w:p>
    <w:p w:rsidR="002250F4" w:rsidRPr="002250F4" w:rsidRDefault="002250F4" w:rsidP="00F4279E">
      <w:pPr>
        <w:spacing w:line="360" w:lineRule="auto"/>
        <w:ind w:firstLine="720"/>
        <w:jc w:val="both"/>
      </w:pPr>
      <w:r w:rsidRPr="002250F4">
        <w:t>В заданиях 13, 14, 16 и 19 на множественный выбор нужно выбрать два</w:t>
      </w:r>
      <w:r w:rsidR="00F4279E">
        <w:t xml:space="preserve"> </w:t>
      </w:r>
      <w:r w:rsidRPr="002250F4">
        <w:t>верных утверждения из пяти предложенных. В задании 4 необходимо</w:t>
      </w:r>
      <w:r w:rsidR="00F4279E">
        <w:t xml:space="preserve"> </w:t>
      </w:r>
      <w:r w:rsidRPr="002250F4">
        <w:t>дополнить те</w:t>
      </w:r>
      <w:proofErr w:type="gramStart"/>
      <w:r w:rsidRPr="002250F4">
        <w:t>кст сл</w:t>
      </w:r>
      <w:proofErr w:type="gramEnd"/>
      <w:r w:rsidRPr="002250F4">
        <w:t>овами (словосочетаниями) из предложенного списка.</w:t>
      </w:r>
      <w:r w:rsidR="00F4279E">
        <w:t xml:space="preserve"> </w:t>
      </w:r>
      <w:r w:rsidRPr="002250F4">
        <w:t>В заданиях с развёрнутым ответом (17, 20–25) необходимо представить</w:t>
      </w:r>
      <w:r w:rsidR="00F4279E">
        <w:t xml:space="preserve"> </w:t>
      </w:r>
      <w:r w:rsidRPr="002250F4">
        <w:t>решение задачи или дать ответ в виде объяснения с опорой на изученные</w:t>
      </w:r>
      <w:r w:rsidR="00F4279E">
        <w:t xml:space="preserve"> </w:t>
      </w:r>
      <w:r w:rsidRPr="002250F4">
        <w:t>явления или законы.</w:t>
      </w:r>
    </w:p>
    <w:p w:rsidR="002250F4" w:rsidRPr="002250F4" w:rsidRDefault="002250F4" w:rsidP="002250F4">
      <w:pPr>
        <w:shd w:val="clear" w:color="auto" w:fill="FFFFFF" w:themeFill="background1"/>
        <w:spacing w:line="360" w:lineRule="auto"/>
        <w:ind w:firstLine="709"/>
        <w:jc w:val="both"/>
      </w:pPr>
      <w:r w:rsidRPr="002250F4">
        <w:t xml:space="preserve">КИМ 2023 года в сравнении </w:t>
      </w:r>
      <w:proofErr w:type="gramStart"/>
      <w:r w:rsidRPr="002250F4">
        <w:t>с</w:t>
      </w:r>
      <w:proofErr w:type="gramEnd"/>
      <w:r w:rsidRPr="002250F4">
        <w:t xml:space="preserve"> </w:t>
      </w:r>
      <w:proofErr w:type="gramStart"/>
      <w:r w:rsidRPr="002250F4">
        <w:t>КИМ</w:t>
      </w:r>
      <w:proofErr w:type="gramEnd"/>
      <w:r w:rsidRPr="002250F4">
        <w:t xml:space="preserve"> 2022 года существенных  изменений не содержит. Изменения структуры и содержания КИМ отсутствуют. Внесены изменения в критерии оценивания выполнения расчётных задач 23–25.</w:t>
      </w:r>
    </w:p>
    <w:p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p w:rsidR="007A74B7" w:rsidRPr="002178E5" w:rsidRDefault="0079316A" w:rsidP="002178E5">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7</w:t>
      </w:r>
    </w:p>
    <w:tbl>
      <w:tblPr>
        <w:tblW w:w="5092" w:type="pct"/>
        <w:tblLayout w:type="fixed"/>
        <w:tblLook w:val="0000"/>
      </w:tblPr>
      <w:tblGrid>
        <w:gridCol w:w="1085"/>
        <w:gridCol w:w="3181"/>
        <w:gridCol w:w="1230"/>
        <w:gridCol w:w="1417"/>
        <w:gridCol w:w="661"/>
        <w:gridCol w:w="688"/>
        <w:gridCol w:w="686"/>
        <w:gridCol w:w="799"/>
      </w:tblGrid>
      <w:tr w:rsidR="005A4F29" w:rsidRPr="00F4279E" w:rsidTr="005A4F29">
        <w:trPr>
          <w:cantSplit/>
          <w:trHeight w:val="649"/>
          <w:tblHeader/>
        </w:trPr>
        <w:tc>
          <w:tcPr>
            <w:tcW w:w="556" w:type="pct"/>
            <w:vMerge w:val="restart"/>
            <w:tcBorders>
              <w:top w:val="single" w:sz="8" w:space="0" w:color="000000"/>
              <w:left w:val="single" w:sz="8" w:space="0" w:color="000000"/>
              <w:right w:val="single" w:sz="8" w:space="0" w:color="000000"/>
            </w:tcBorders>
            <w:shd w:val="clear" w:color="auto" w:fill="auto"/>
            <w:vAlign w:val="center"/>
          </w:tcPr>
          <w:p w:rsidR="002250F4" w:rsidRPr="00F4279E" w:rsidRDefault="002250F4" w:rsidP="000769DF">
            <w:pPr>
              <w:autoSpaceDE w:val="0"/>
              <w:autoSpaceDN w:val="0"/>
              <w:adjustRightInd w:val="0"/>
              <w:jc w:val="center"/>
              <w:rPr>
                <w:b/>
              </w:rPr>
            </w:pPr>
            <w:r w:rsidRPr="00F4279E">
              <w:rPr>
                <w:b/>
                <w:bCs/>
                <w:sz w:val="22"/>
                <w:szCs w:val="22"/>
              </w:rPr>
              <w:t>Номер</w:t>
            </w:r>
          </w:p>
          <w:p w:rsidR="002250F4" w:rsidRPr="00F4279E" w:rsidRDefault="002250F4" w:rsidP="000769DF">
            <w:pPr>
              <w:autoSpaceDE w:val="0"/>
              <w:autoSpaceDN w:val="0"/>
              <w:adjustRightInd w:val="0"/>
              <w:jc w:val="center"/>
              <w:rPr>
                <w:b/>
              </w:rPr>
            </w:pPr>
            <w:r w:rsidRPr="00F4279E">
              <w:rPr>
                <w:b/>
                <w:bCs/>
                <w:sz w:val="22"/>
                <w:szCs w:val="22"/>
              </w:rPr>
              <w:t xml:space="preserve">задания </w:t>
            </w:r>
            <w:r w:rsidRPr="00F4279E">
              <w:rPr>
                <w:b/>
                <w:bCs/>
                <w:sz w:val="22"/>
                <w:szCs w:val="22"/>
              </w:rPr>
              <w:br/>
            </w:r>
            <w:proofErr w:type="gramStart"/>
            <w:r w:rsidRPr="00F4279E">
              <w:rPr>
                <w:b/>
                <w:bCs/>
                <w:sz w:val="22"/>
                <w:szCs w:val="22"/>
              </w:rPr>
              <w:t>в</w:t>
            </w:r>
            <w:proofErr w:type="gramEnd"/>
            <w:r w:rsidRPr="00F4279E">
              <w:rPr>
                <w:b/>
                <w:bCs/>
                <w:sz w:val="22"/>
                <w:szCs w:val="22"/>
              </w:rPr>
              <w:t xml:space="preserve"> КИМ</w:t>
            </w:r>
          </w:p>
        </w:tc>
        <w:tc>
          <w:tcPr>
            <w:tcW w:w="1632" w:type="pct"/>
            <w:vMerge w:val="restart"/>
            <w:tcBorders>
              <w:top w:val="single" w:sz="8" w:space="0" w:color="000000"/>
              <w:left w:val="single" w:sz="8" w:space="0" w:color="000000"/>
              <w:right w:val="single" w:sz="8" w:space="0" w:color="000000"/>
            </w:tcBorders>
            <w:shd w:val="clear" w:color="auto" w:fill="auto"/>
            <w:vAlign w:val="center"/>
          </w:tcPr>
          <w:p w:rsidR="002250F4" w:rsidRPr="00F4279E" w:rsidRDefault="002250F4" w:rsidP="000769DF">
            <w:pPr>
              <w:autoSpaceDE w:val="0"/>
              <w:autoSpaceDN w:val="0"/>
              <w:adjustRightInd w:val="0"/>
              <w:jc w:val="center"/>
              <w:rPr>
                <w:b/>
              </w:rPr>
            </w:pPr>
            <w:r w:rsidRPr="00F4279E">
              <w:rPr>
                <w:b/>
                <w:bCs/>
                <w:sz w:val="22"/>
                <w:szCs w:val="22"/>
              </w:rPr>
              <w:t>Проверяемые элементы содержания / умения</w:t>
            </w:r>
          </w:p>
        </w:tc>
        <w:tc>
          <w:tcPr>
            <w:tcW w:w="631" w:type="pct"/>
            <w:vMerge w:val="restart"/>
            <w:tcBorders>
              <w:top w:val="single" w:sz="8" w:space="0" w:color="000000"/>
              <w:left w:val="single" w:sz="8" w:space="0" w:color="000000"/>
              <w:right w:val="single" w:sz="8" w:space="0" w:color="000000"/>
            </w:tcBorders>
            <w:shd w:val="clear" w:color="auto" w:fill="auto"/>
            <w:vAlign w:val="center"/>
          </w:tcPr>
          <w:p w:rsidR="002250F4" w:rsidRPr="00F4279E" w:rsidRDefault="002250F4" w:rsidP="000769DF">
            <w:pPr>
              <w:autoSpaceDE w:val="0"/>
              <w:autoSpaceDN w:val="0"/>
              <w:adjustRightInd w:val="0"/>
              <w:jc w:val="center"/>
              <w:rPr>
                <w:b/>
              </w:rPr>
            </w:pPr>
            <w:r w:rsidRPr="00F4279E">
              <w:rPr>
                <w:b/>
                <w:bCs/>
                <w:sz w:val="22"/>
                <w:szCs w:val="22"/>
              </w:rPr>
              <w:t>Уровень сложности задания</w:t>
            </w:r>
          </w:p>
          <w:p w:rsidR="002250F4" w:rsidRPr="00F4279E" w:rsidRDefault="002250F4" w:rsidP="000769DF">
            <w:pPr>
              <w:autoSpaceDE w:val="0"/>
              <w:autoSpaceDN w:val="0"/>
              <w:adjustRightInd w:val="0"/>
              <w:jc w:val="center"/>
              <w:rPr>
                <w:b/>
              </w:rPr>
            </w:pPr>
          </w:p>
        </w:tc>
        <w:tc>
          <w:tcPr>
            <w:tcW w:w="727" w:type="pct"/>
            <w:vMerge w:val="restart"/>
            <w:tcBorders>
              <w:top w:val="single" w:sz="8" w:space="0" w:color="000000"/>
              <w:left w:val="single" w:sz="8" w:space="0" w:color="000000"/>
              <w:right w:val="single" w:sz="4" w:space="0" w:color="auto"/>
            </w:tcBorders>
            <w:vAlign w:val="center"/>
          </w:tcPr>
          <w:p w:rsidR="002250F4" w:rsidRPr="00F4279E" w:rsidRDefault="002250F4" w:rsidP="000769DF">
            <w:pPr>
              <w:jc w:val="center"/>
              <w:rPr>
                <w:b/>
                <w:bCs/>
              </w:rPr>
            </w:pPr>
            <w:r w:rsidRPr="00F4279E">
              <w:rPr>
                <w:b/>
                <w:bCs/>
                <w:sz w:val="22"/>
                <w:szCs w:val="22"/>
              </w:rPr>
              <w:t>Средний процент выполнения</w:t>
            </w:r>
          </w:p>
        </w:tc>
        <w:tc>
          <w:tcPr>
            <w:tcW w:w="1454" w:type="pct"/>
            <w:gridSpan w:val="4"/>
            <w:tcBorders>
              <w:top w:val="single" w:sz="8" w:space="0" w:color="000000"/>
              <w:left w:val="single" w:sz="4" w:space="0" w:color="auto"/>
              <w:bottom w:val="single" w:sz="8" w:space="0" w:color="000000"/>
              <w:right w:val="single" w:sz="8" w:space="0" w:color="000000"/>
            </w:tcBorders>
            <w:vAlign w:val="center"/>
          </w:tcPr>
          <w:p w:rsidR="002250F4" w:rsidRPr="00F4279E" w:rsidRDefault="002250F4" w:rsidP="000769DF">
            <w:pPr>
              <w:jc w:val="center"/>
              <w:rPr>
                <w:b/>
                <w:bCs/>
              </w:rPr>
            </w:pPr>
            <w:r w:rsidRPr="00F4279E">
              <w:rPr>
                <w:b/>
                <w:sz w:val="22"/>
                <w:szCs w:val="22"/>
              </w:rPr>
              <w:t>Процент выполнения по округу в группах, получивших отметку</w:t>
            </w:r>
          </w:p>
        </w:tc>
      </w:tr>
      <w:tr w:rsidR="005A4F29" w:rsidRPr="00F4279E" w:rsidTr="005A4F29">
        <w:trPr>
          <w:cantSplit/>
          <w:trHeight w:val="481"/>
          <w:tblHeader/>
        </w:trPr>
        <w:tc>
          <w:tcPr>
            <w:tcW w:w="556" w:type="pct"/>
            <w:vMerge/>
            <w:tcBorders>
              <w:left w:val="single" w:sz="8" w:space="0" w:color="000000"/>
              <w:bottom w:val="single" w:sz="8" w:space="0" w:color="000000"/>
              <w:right w:val="single" w:sz="8" w:space="0" w:color="000000"/>
            </w:tcBorders>
            <w:shd w:val="clear" w:color="auto" w:fill="auto"/>
            <w:vAlign w:val="center"/>
          </w:tcPr>
          <w:p w:rsidR="002250F4" w:rsidRPr="00F4279E" w:rsidRDefault="002250F4" w:rsidP="000769DF">
            <w:pPr>
              <w:autoSpaceDE w:val="0"/>
              <w:autoSpaceDN w:val="0"/>
              <w:adjustRightInd w:val="0"/>
              <w:jc w:val="center"/>
              <w:rPr>
                <w:b/>
                <w:bCs/>
              </w:rPr>
            </w:pPr>
          </w:p>
        </w:tc>
        <w:tc>
          <w:tcPr>
            <w:tcW w:w="1632" w:type="pct"/>
            <w:vMerge/>
            <w:tcBorders>
              <w:left w:val="single" w:sz="8" w:space="0" w:color="000000"/>
              <w:bottom w:val="single" w:sz="8" w:space="0" w:color="000000"/>
              <w:right w:val="single" w:sz="8" w:space="0" w:color="000000"/>
            </w:tcBorders>
            <w:shd w:val="clear" w:color="auto" w:fill="auto"/>
            <w:vAlign w:val="center"/>
          </w:tcPr>
          <w:p w:rsidR="002250F4" w:rsidRPr="00F4279E" w:rsidRDefault="002250F4" w:rsidP="000769DF">
            <w:pPr>
              <w:autoSpaceDE w:val="0"/>
              <w:autoSpaceDN w:val="0"/>
              <w:adjustRightInd w:val="0"/>
              <w:jc w:val="center"/>
              <w:rPr>
                <w:b/>
                <w:bCs/>
              </w:rPr>
            </w:pPr>
          </w:p>
        </w:tc>
        <w:tc>
          <w:tcPr>
            <w:tcW w:w="631" w:type="pct"/>
            <w:vMerge/>
            <w:tcBorders>
              <w:left w:val="single" w:sz="8" w:space="0" w:color="000000"/>
              <w:bottom w:val="single" w:sz="8" w:space="0" w:color="000000"/>
              <w:right w:val="single" w:sz="8" w:space="0" w:color="000000"/>
            </w:tcBorders>
            <w:shd w:val="clear" w:color="auto" w:fill="auto"/>
            <w:vAlign w:val="center"/>
          </w:tcPr>
          <w:p w:rsidR="002250F4" w:rsidRPr="00F4279E" w:rsidRDefault="002250F4" w:rsidP="000769DF">
            <w:pPr>
              <w:autoSpaceDE w:val="0"/>
              <w:autoSpaceDN w:val="0"/>
              <w:adjustRightInd w:val="0"/>
              <w:jc w:val="center"/>
              <w:rPr>
                <w:b/>
                <w:bCs/>
              </w:rPr>
            </w:pPr>
          </w:p>
        </w:tc>
        <w:tc>
          <w:tcPr>
            <w:tcW w:w="727" w:type="pct"/>
            <w:vMerge/>
            <w:tcBorders>
              <w:left w:val="single" w:sz="8" w:space="0" w:color="000000"/>
              <w:bottom w:val="single" w:sz="8" w:space="0" w:color="000000"/>
              <w:right w:val="single" w:sz="4" w:space="0" w:color="auto"/>
            </w:tcBorders>
            <w:vAlign w:val="center"/>
          </w:tcPr>
          <w:p w:rsidR="002250F4" w:rsidRPr="00F4279E" w:rsidRDefault="002250F4" w:rsidP="000769DF">
            <w:pPr>
              <w:jc w:val="center"/>
              <w:rPr>
                <w:b/>
              </w:rPr>
            </w:pPr>
          </w:p>
        </w:tc>
        <w:tc>
          <w:tcPr>
            <w:tcW w:w="339" w:type="pct"/>
            <w:tcBorders>
              <w:top w:val="single" w:sz="8" w:space="0" w:color="000000"/>
              <w:left w:val="single" w:sz="4" w:space="0" w:color="auto"/>
              <w:bottom w:val="single" w:sz="8" w:space="0" w:color="000000"/>
              <w:right w:val="single" w:sz="8" w:space="0" w:color="000000"/>
            </w:tcBorders>
            <w:vAlign w:val="center"/>
          </w:tcPr>
          <w:p w:rsidR="002250F4" w:rsidRPr="00F4279E" w:rsidRDefault="002250F4" w:rsidP="000769DF">
            <w:pPr>
              <w:jc w:val="center"/>
              <w:rPr>
                <w:b/>
                <w:bCs/>
              </w:rPr>
            </w:pPr>
            <w:r w:rsidRPr="00F4279E">
              <w:rPr>
                <w:b/>
                <w:bCs/>
                <w:sz w:val="22"/>
                <w:szCs w:val="22"/>
              </w:rPr>
              <w:t>«2»</w:t>
            </w:r>
          </w:p>
        </w:tc>
        <w:tc>
          <w:tcPr>
            <w:tcW w:w="353" w:type="pct"/>
            <w:tcBorders>
              <w:top w:val="single" w:sz="8" w:space="0" w:color="000000"/>
              <w:left w:val="single" w:sz="8" w:space="0" w:color="000000"/>
              <w:bottom w:val="single" w:sz="8" w:space="0" w:color="000000"/>
              <w:right w:val="single" w:sz="8" w:space="0" w:color="000000"/>
            </w:tcBorders>
            <w:vAlign w:val="center"/>
          </w:tcPr>
          <w:p w:rsidR="002250F4" w:rsidRPr="00F4279E" w:rsidRDefault="002250F4" w:rsidP="000769DF">
            <w:pPr>
              <w:jc w:val="center"/>
              <w:rPr>
                <w:b/>
                <w:bCs/>
              </w:rPr>
            </w:pPr>
            <w:r w:rsidRPr="00F4279E">
              <w:rPr>
                <w:b/>
                <w:bCs/>
                <w:sz w:val="22"/>
                <w:szCs w:val="22"/>
              </w:rPr>
              <w:t>«3»</w:t>
            </w:r>
          </w:p>
        </w:tc>
        <w:tc>
          <w:tcPr>
            <w:tcW w:w="352" w:type="pct"/>
            <w:tcBorders>
              <w:top w:val="single" w:sz="8" w:space="0" w:color="000000"/>
              <w:left w:val="single" w:sz="8" w:space="0" w:color="000000"/>
              <w:bottom w:val="single" w:sz="8" w:space="0" w:color="000000"/>
              <w:right w:val="single" w:sz="4" w:space="0" w:color="auto"/>
            </w:tcBorders>
            <w:vAlign w:val="center"/>
          </w:tcPr>
          <w:p w:rsidR="002250F4" w:rsidRPr="00F4279E" w:rsidRDefault="002250F4" w:rsidP="000769DF">
            <w:pPr>
              <w:jc w:val="center"/>
              <w:rPr>
                <w:b/>
                <w:bCs/>
              </w:rPr>
            </w:pPr>
            <w:r w:rsidRPr="00F4279E">
              <w:rPr>
                <w:b/>
                <w:bCs/>
                <w:sz w:val="22"/>
                <w:szCs w:val="22"/>
              </w:rPr>
              <w:t>«4»</w:t>
            </w:r>
          </w:p>
        </w:tc>
        <w:tc>
          <w:tcPr>
            <w:tcW w:w="409" w:type="pct"/>
            <w:tcBorders>
              <w:top w:val="single" w:sz="8" w:space="0" w:color="000000"/>
              <w:left w:val="single" w:sz="4" w:space="0" w:color="auto"/>
              <w:bottom w:val="single" w:sz="8" w:space="0" w:color="000000"/>
              <w:right w:val="single" w:sz="8" w:space="0" w:color="000000"/>
            </w:tcBorders>
            <w:vAlign w:val="center"/>
          </w:tcPr>
          <w:p w:rsidR="002250F4" w:rsidRPr="00F4279E" w:rsidRDefault="002250F4" w:rsidP="000769DF">
            <w:pPr>
              <w:jc w:val="center"/>
              <w:rPr>
                <w:b/>
                <w:bCs/>
              </w:rPr>
            </w:pPr>
            <w:r w:rsidRPr="00F4279E">
              <w:rPr>
                <w:b/>
                <w:bCs/>
                <w:sz w:val="22"/>
                <w:szCs w:val="22"/>
              </w:rPr>
              <w:t>«5»</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Правильно трактовать физический смысл используемых величин, их обозначения и единицы измерения; выделять приборы для их измерения</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85,9</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78,5</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92,0</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94,0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2</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Различать словесную формулировку и математическое выражение закона, формулы, связывающие данную физическую величину с другими величинами</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58,3</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40,9</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65,4</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100,0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3</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 xml:space="preserve">Распознавать проявление изученных физических </w:t>
            </w:r>
            <w:r w:rsidRPr="00F4279E">
              <w:rPr>
                <w:color w:val="000000"/>
                <w:sz w:val="22"/>
                <w:szCs w:val="22"/>
              </w:rPr>
              <w:lastRenderedPageBreak/>
              <w:t>явлений, выделяя их существенные свойства/признаки</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lastRenderedPageBreak/>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81,4</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73,1</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87,7</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lastRenderedPageBreak/>
              <w:t>4</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right="79" w:firstLine="67"/>
              <w:jc w:val="center"/>
            </w:pPr>
            <w:r w:rsidRPr="00F4279E">
              <w:rPr>
                <w:color w:val="000000"/>
                <w:sz w:val="22"/>
                <w:szCs w:val="22"/>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58,0</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43,0</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66,7</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86,0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5</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Вычислять значение величины при анализе явлений с использованием законов и формул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71,4</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58,1</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80,2</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6</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Вычислять значение величины при анализе явлений с использованием законов и формул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56,8</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35,5</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70,4</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7</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Вычислять значение величины при анализе явлений с использованием законов и формул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44,7</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29,0</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54,3</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72,0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8</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Вычислять значение величины при анализе явлений с использованием законов и формул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79,4</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60,2</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95,1</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100,0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9</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Вычислять значение величины при анализе явлений с использованием законов и формул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28,1</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15,1</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35,8</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52,0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10</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Вычислять значение величины при анализе явлений с использованием законов и формул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63,3</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47,3</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71,6</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96,0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11</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Описывать изменения физических величин при протекании физических явлений и процессов</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67,6</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55,4</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74,1</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12</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Описывать изменения физических величин при протекании физических явлений и процессов</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56,0</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46,8</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58,6</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82,0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13</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 xml:space="preserve">Описывать свойства тел, физические явления и процессы, используя физические величины, физические законы и принципы (анализ графиков, </w:t>
            </w:r>
            <w:r w:rsidRPr="00F4279E">
              <w:rPr>
                <w:color w:val="000000"/>
                <w:sz w:val="22"/>
                <w:szCs w:val="22"/>
              </w:rPr>
              <w:lastRenderedPageBreak/>
              <w:t>таблиц и схем)</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lastRenderedPageBreak/>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65,6</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46,2</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79,6</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lastRenderedPageBreak/>
              <w:t>14</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77,9</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66,1</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85,2</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98,0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15</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84,9</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78,5</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90,1</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16</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65,6</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53,2</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71,0</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94,0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17</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В</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54,4</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36,2</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67,1</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81,3</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18</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62,8</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53,2</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69,1</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78,0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19</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Б</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73,4</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66,1</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77,8</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86,0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20</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Применять информацию из текста при решении учебно-</w:t>
            </w:r>
            <w:r w:rsidRPr="00F4279E">
              <w:rPr>
                <w:color w:val="000000"/>
                <w:sz w:val="22"/>
                <w:szCs w:val="22"/>
              </w:rPr>
              <w:lastRenderedPageBreak/>
              <w:t>познавательных и учебно-практических задач.</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lastRenderedPageBreak/>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35,7</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20,4</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40,7</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76,0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lastRenderedPageBreak/>
              <w:t>21</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Объяснять физические процессы и свойства тел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41,5</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25,3</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48,1</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80,0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22</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Объяснять физические процессы и свойства тел</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35,9</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21,5</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44,4</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62,0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23</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Решать расчётные задачи, используя законы и формулы, связывающие физические величины</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proofErr w:type="gramStart"/>
            <w:r w:rsidRPr="00F4279E">
              <w:rPr>
                <w:color w:val="000000"/>
                <w:sz w:val="22"/>
                <w:szCs w:val="22"/>
              </w:rPr>
              <w:t>П</w:t>
            </w:r>
            <w:proofErr w:type="gramEnd"/>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47,6</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15,4</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68,7</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98,7</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24</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color w:val="000000"/>
                <w:sz w:val="22"/>
                <w:szCs w:val="22"/>
              </w:rPr>
              <w:t>Решать расчётные задачи, используя законы и формулы, связывающие физические величины (комбинированная задача)</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color w:val="000000"/>
                <w:sz w:val="22"/>
                <w:szCs w:val="22"/>
              </w:rPr>
              <w:t>В</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17,3</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0,4</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21,0</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68,0</w:t>
            </w:r>
          </w:p>
        </w:tc>
      </w:tr>
      <w:tr w:rsidR="005A4F29" w:rsidRPr="00F4279E" w:rsidTr="005A4F29">
        <w:trPr>
          <w:trHeight w:val="226"/>
        </w:trPr>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sz w:val="22"/>
                <w:szCs w:val="22"/>
              </w:rPr>
              <w:t>25</w:t>
            </w:r>
          </w:p>
        </w:tc>
        <w:tc>
          <w:tcPr>
            <w:tcW w:w="1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firstLine="67"/>
              <w:jc w:val="center"/>
            </w:pPr>
            <w:r w:rsidRPr="00F4279E">
              <w:rPr>
                <w:sz w:val="22"/>
                <w:szCs w:val="22"/>
              </w:rPr>
              <w:t>Решать расчётные задачи, используя законы и формулы, связывающие физические величины (комбинированная задача)</w:t>
            </w:r>
          </w:p>
        </w:tc>
        <w:tc>
          <w:tcPr>
            <w:tcW w:w="6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0769DF">
            <w:pPr>
              <w:autoSpaceDE w:val="0"/>
              <w:autoSpaceDN w:val="0"/>
              <w:adjustRightInd w:val="0"/>
              <w:ind w:hanging="112"/>
              <w:jc w:val="center"/>
            </w:pPr>
            <w:r w:rsidRPr="00F4279E">
              <w:rPr>
                <w:sz w:val="22"/>
                <w:szCs w:val="22"/>
              </w:rPr>
              <w:t>В</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25,1</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0</w:t>
            </w:r>
          </w:p>
        </w:tc>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A4F29" w:rsidRPr="00F4279E" w:rsidRDefault="005A4F29" w:rsidP="007E3880">
            <w:pPr>
              <w:jc w:val="center"/>
            </w:pPr>
            <w:r w:rsidRPr="00F4279E">
              <w:rPr>
                <w:sz w:val="22"/>
                <w:szCs w:val="22"/>
              </w:rPr>
              <w:t>2,5</w:t>
            </w:r>
          </w:p>
        </w:tc>
        <w:tc>
          <w:tcPr>
            <w:tcW w:w="352" w:type="pct"/>
            <w:tcBorders>
              <w:top w:val="single" w:sz="8" w:space="0" w:color="000000"/>
              <w:left w:val="single" w:sz="8" w:space="0" w:color="000000"/>
              <w:bottom w:val="single" w:sz="8" w:space="0" w:color="000000"/>
              <w:right w:val="single" w:sz="4" w:space="0" w:color="auto"/>
            </w:tcBorders>
            <w:shd w:val="clear" w:color="auto" w:fill="auto"/>
            <w:vAlign w:val="center"/>
          </w:tcPr>
          <w:p w:rsidR="005A4F29" w:rsidRPr="00F4279E" w:rsidRDefault="005A4F29" w:rsidP="005A4F29">
            <w:pPr>
              <w:jc w:val="center"/>
            </w:pPr>
            <w:r w:rsidRPr="00F4279E">
              <w:rPr>
                <w:sz w:val="22"/>
                <w:szCs w:val="22"/>
              </w:rPr>
              <w:t>30,9</w:t>
            </w:r>
          </w:p>
        </w:tc>
        <w:tc>
          <w:tcPr>
            <w:tcW w:w="409" w:type="pct"/>
            <w:tcBorders>
              <w:top w:val="single" w:sz="8" w:space="0" w:color="000000"/>
              <w:left w:val="single" w:sz="4" w:space="0" w:color="auto"/>
              <w:bottom w:val="single" w:sz="8" w:space="0" w:color="000000"/>
              <w:right w:val="single" w:sz="8" w:space="0" w:color="000000"/>
            </w:tcBorders>
            <w:shd w:val="clear" w:color="auto" w:fill="auto"/>
            <w:vAlign w:val="center"/>
          </w:tcPr>
          <w:p w:rsidR="005A4F29" w:rsidRPr="00F4279E" w:rsidRDefault="005A4F29" w:rsidP="005A4F29">
            <w:pPr>
              <w:jc w:val="center"/>
            </w:pPr>
            <w:r w:rsidRPr="00F4279E">
              <w:rPr>
                <w:sz w:val="22"/>
                <w:szCs w:val="22"/>
              </w:rPr>
              <w:t>90,7</w:t>
            </w:r>
          </w:p>
        </w:tc>
      </w:tr>
    </w:tbl>
    <w:p w:rsidR="00D54EE2" w:rsidRPr="00D54EE2" w:rsidRDefault="00D54EE2" w:rsidP="00F4279E">
      <w:pPr>
        <w:contextualSpacing/>
        <w:jc w:val="both"/>
        <w:rPr>
          <w:b/>
          <w:iCs/>
        </w:rPr>
      </w:pPr>
    </w:p>
    <w:p w:rsidR="00E1392B" w:rsidRPr="00E1392B" w:rsidRDefault="00E1392B" w:rsidP="00E1392B">
      <w:pPr>
        <w:spacing w:line="360" w:lineRule="auto"/>
        <w:ind w:firstLine="708"/>
        <w:jc w:val="both"/>
      </w:pPr>
      <w:r w:rsidRPr="00E1392B">
        <w:t>Наименьший процент выполнения заданий</w:t>
      </w:r>
      <w:r w:rsidR="00F0009E">
        <w:t xml:space="preserve"> базового уровня – задание 9 (28,1</w:t>
      </w:r>
      <w:r w:rsidRPr="00E1392B">
        <w:t xml:space="preserve">% – </w:t>
      </w:r>
      <w:bookmarkStart w:id="7" w:name="_Hlk109943212"/>
      <w:r w:rsidRPr="00E1392B">
        <w:rPr>
          <w:color w:val="000000"/>
        </w:rPr>
        <w:t>вычислять значение величины при анализе явлений с использованием законов и формул</w:t>
      </w:r>
      <w:r w:rsidRPr="00E1392B">
        <w:t>).</w:t>
      </w:r>
    </w:p>
    <w:bookmarkEnd w:id="7"/>
    <w:p w:rsidR="00E1392B" w:rsidRPr="00E1392B" w:rsidRDefault="00E1392B" w:rsidP="00E1392B">
      <w:pPr>
        <w:spacing w:before="100" w:beforeAutospacing="1" w:after="100" w:afterAutospacing="1" w:line="360" w:lineRule="auto"/>
        <w:ind w:firstLine="709"/>
        <w:contextualSpacing/>
        <w:jc w:val="both"/>
      </w:pPr>
      <w:r w:rsidRPr="00E1392B">
        <w:t>Наименьший процент выполнения заданий повышенного и высокого уровня сложности – задание 24 (17</w:t>
      </w:r>
      <w:r w:rsidR="005A4F29">
        <w:t>,3</w:t>
      </w:r>
      <w:r w:rsidRPr="00E1392B">
        <w:t xml:space="preserve"> %) и задание 25 (25</w:t>
      </w:r>
      <w:r w:rsidR="005A4F29">
        <w:t>,1</w:t>
      </w:r>
      <w:r w:rsidRPr="00E1392B">
        <w:t xml:space="preserve">%) – </w:t>
      </w:r>
      <w:bookmarkStart w:id="8" w:name="_Hlk109943285"/>
      <w:r w:rsidRPr="00E1392B">
        <w:t>решать расчётные задачи, используя законы и формулы, связывающие физические величины (комбинированная задача), задание 22 (3</w:t>
      </w:r>
      <w:r w:rsidR="005A4F29">
        <w:t>5,9</w:t>
      </w:r>
      <w:r w:rsidRPr="00E1392B">
        <w:t>% – объяснять физические процессы и свойства тел).</w:t>
      </w:r>
    </w:p>
    <w:p w:rsidR="00E1392B" w:rsidRPr="00E1392B" w:rsidRDefault="00E1392B" w:rsidP="00E1392B">
      <w:pPr>
        <w:spacing w:line="360" w:lineRule="auto"/>
        <w:ind w:firstLine="708"/>
        <w:jc w:val="both"/>
      </w:pPr>
      <w:r w:rsidRPr="00E1392B">
        <w:t>При анализе выполнения отдельных заданий КИМ наиболее успешно усвоенными можно считать следующие умения:</w:t>
      </w:r>
    </w:p>
    <w:p w:rsidR="00E1392B" w:rsidRPr="00E1392B" w:rsidRDefault="00E1392B" w:rsidP="00E1392B">
      <w:pPr>
        <w:pStyle w:val="a3"/>
        <w:numPr>
          <w:ilvl w:val="0"/>
          <w:numId w:val="39"/>
        </w:numPr>
        <w:spacing w:line="360" w:lineRule="auto"/>
        <w:ind w:left="0" w:firstLine="709"/>
        <w:jc w:val="both"/>
        <w:rPr>
          <w:rFonts w:ascii="Times New Roman" w:hAnsi="Times New Roman"/>
          <w:sz w:val="24"/>
          <w:szCs w:val="24"/>
        </w:rPr>
      </w:pPr>
      <w:r w:rsidRPr="00E1392B">
        <w:rPr>
          <w:rFonts w:ascii="Times New Roman" w:hAnsi="Times New Roman"/>
          <w:color w:val="000000"/>
          <w:sz w:val="24"/>
          <w:szCs w:val="24"/>
        </w:rPr>
        <w:t>правильно трактовать физический смысл используемых величин, их обозначения и единицы измерения; выделять приборы для их измерения (85</w:t>
      </w:r>
      <w:r w:rsidR="005A4F29">
        <w:rPr>
          <w:rFonts w:ascii="Times New Roman" w:hAnsi="Times New Roman"/>
          <w:color w:val="000000"/>
          <w:sz w:val="24"/>
          <w:szCs w:val="24"/>
        </w:rPr>
        <w:t>,9</w:t>
      </w:r>
      <w:r w:rsidRPr="00E1392B">
        <w:rPr>
          <w:rFonts w:ascii="Times New Roman" w:hAnsi="Times New Roman"/>
          <w:color w:val="000000"/>
          <w:sz w:val="24"/>
          <w:szCs w:val="24"/>
        </w:rPr>
        <w:t>%);</w:t>
      </w:r>
    </w:p>
    <w:p w:rsidR="00E1392B" w:rsidRPr="00E1392B" w:rsidRDefault="00E1392B" w:rsidP="00E1392B">
      <w:pPr>
        <w:pStyle w:val="a3"/>
        <w:numPr>
          <w:ilvl w:val="0"/>
          <w:numId w:val="39"/>
        </w:numPr>
        <w:spacing w:line="360" w:lineRule="auto"/>
        <w:ind w:left="0" w:firstLine="709"/>
        <w:jc w:val="both"/>
        <w:rPr>
          <w:rFonts w:ascii="Times New Roman" w:hAnsi="Times New Roman"/>
          <w:sz w:val="24"/>
          <w:szCs w:val="24"/>
        </w:rPr>
      </w:pPr>
      <w:r w:rsidRPr="00E1392B">
        <w:rPr>
          <w:rFonts w:ascii="Times New Roman" w:hAnsi="Times New Roman"/>
          <w:color w:val="000000"/>
          <w:sz w:val="24"/>
          <w:szCs w:val="24"/>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w:t>
      </w:r>
      <w:r w:rsidR="005A4F29">
        <w:rPr>
          <w:rFonts w:ascii="Times New Roman" w:hAnsi="Times New Roman"/>
          <w:color w:val="000000"/>
          <w:sz w:val="24"/>
          <w:szCs w:val="24"/>
        </w:rPr>
        <w:t>у, проводить серию измерений (84,9</w:t>
      </w:r>
      <w:r w:rsidRPr="00E1392B">
        <w:rPr>
          <w:rFonts w:ascii="Times New Roman" w:hAnsi="Times New Roman"/>
          <w:color w:val="000000"/>
          <w:sz w:val="24"/>
          <w:szCs w:val="24"/>
        </w:rPr>
        <w:t>%);</w:t>
      </w:r>
    </w:p>
    <w:p w:rsidR="00E1392B" w:rsidRPr="00E1392B" w:rsidRDefault="00E1392B" w:rsidP="00E1392B">
      <w:pPr>
        <w:pStyle w:val="a3"/>
        <w:numPr>
          <w:ilvl w:val="0"/>
          <w:numId w:val="39"/>
        </w:numPr>
        <w:spacing w:line="360" w:lineRule="auto"/>
        <w:ind w:left="0" w:firstLine="709"/>
        <w:jc w:val="both"/>
        <w:rPr>
          <w:rFonts w:ascii="Times New Roman" w:hAnsi="Times New Roman"/>
          <w:sz w:val="24"/>
          <w:szCs w:val="24"/>
        </w:rPr>
      </w:pPr>
      <w:r w:rsidRPr="00E1392B">
        <w:rPr>
          <w:rFonts w:ascii="Times New Roman" w:hAnsi="Times New Roman"/>
          <w:sz w:val="24"/>
          <w:szCs w:val="24"/>
        </w:rPr>
        <w:t>распознавать проявление изученных физических явлений, выделяя их су</w:t>
      </w:r>
      <w:r w:rsidR="005A4F29">
        <w:rPr>
          <w:rFonts w:ascii="Times New Roman" w:hAnsi="Times New Roman"/>
          <w:sz w:val="24"/>
          <w:szCs w:val="24"/>
        </w:rPr>
        <w:t>щественные свойства/признаки (81,4</w:t>
      </w:r>
      <w:r w:rsidRPr="00E1392B">
        <w:rPr>
          <w:rFonts w:ascii="Times New Roman" w:hAnsi="Times New Roman"/>
          <w:sz w:val="24"/>
          <w:szCs w:val="24"/>
        </w:rPr>
        <w:t>%);</w:t>
      </w:r>
    </w:p>
    <w:p w:rsidR="00E1392B" w:rsidRPr="00E1392B" w:rsidRDefault="00E1392B" w:rsidP="00E1392B">
      <w:pPr>
        <w:pStyle w:val="a3"/>
        <w:numPr>
          <w:ilvl w:val="0"/>
          <w:numId w:val="39"/>
        </w:numPr>
        <w:spacing w:line="360" w:lineRule="auto"/>
        <w:ind w:left="0" w:firstLine="709"/>
        <w:jc w:val="both"/>
        <w:rPr>
          <w:rFonts w:ascii="Times New Roman" w:hAnsi="Times New Roman"/>
          <w:sz w:val="24"/>
          <w:szCs w:val="24"/>
        </w:rPr>
      </w:pPr>
      <w:r w:rsidRPr="00E1392B">
        <w:rPr>
          <w:rFonts w:ascii="Times New Roman" w:hAnsi="Times New Roman"/>
          <w:sz w:val="24"/>
          <w:szCs w:val="24"/>
        </w:rPr>
        <w:t>описывать свойства тел, физические явления и процессы, используя физические величины, физические законы и принципы (анализ графиков, таблиц и схем) (77</w:t>
      </w:r>
      <w:r w:rsidR="005A4F29">
        <w:rPr>
          <w:rFonts w:ascii="Times New Roman" w:hAnsi="Times New Roman"/>
          <w:sz w:val="24"/>
          <w:szCs w:val="24"/>
        </w:rPr>
        <w:t>,9</w:t>
      </w:r>
      <w:r w:rsidRPr="00E1392B">
        <w:rPr>
          <w:rFonts w:ascii="Times New Roman" w:hAnsi="Times New Roman"/>
          <w:sz w:val="24"/>
          <w:szCs w:val="24"/>
        </w:rPr>
        <w:t>%);</w:t>
      </w:r>
    </w:p>
    <w:p w:rsidR="00E1392B" w:rsidRPr="00E1392B" w:rsidRDefault="00E1392B" w:rsidP="007A27B1">
      <w:pPr>
        <w:pStyle w:val="a3"/>
        <w:numPr>
          <w:ilvl w:val="0"/>
          <w:numId w:val="39"/>
        </w:numPr>
        <w:spacing w:line="360" w:lineRule="auto"/>
        <w:ind w:left="0" w:firstLine="709"/>
        <w:jc w:val="both"/>
        <w:rPr>
          <w:rFonts w:ascii="Times New Roman" w:hAnsi="Times New Roman"/>
          <w:sz w:val="24"/>
          <w:szCs w:val="24"/>
        </w:rPr>
      </w:pPr>
      <w:r w:rsidRPr="00E1392B">
        <w:rPr>
          <w:rFonts w:ascii="Times New Roman" w:hAnsi="Times New Roman"/>
          <w:color w:val="000000"/>
          <w:sz w:val="24"/>
          <w:szCs w:val="24"/>
        </w:rPr>
        <w:lastRenderedPageBreak/>
        <w:t>вычислять значение величины при анализе явлений с использованием законов и формул (7</w:t>
      </w:r>
      <w:r w:rsidR="005A4F29">
        <w:rPr>
          <w:rFonts w:ascii="Times New Roman" w:hAnsi="Times New Roman"/>
          <w:color w:val="000000"/>
          <w:sz w:val="24"/>
          <w:szCs w:val="24"/>
        </w:rPr>
        <w:t>9,4</w:t>
      </w:r>
      <w:r w:rsidRPr="00E1392B">
        <w:rPr>
          <w:rFonts w:ascii="Times New Roman" w:hAnsi="Times New Roman"/>
          <w:color w:val="000000"/>
          <w:sz w:val="24"/>
          <w:szCs w:val="24"/>
        </w:rPr>
        <w:t>%);</w:t>
      </w:r>
    </w:p>
    <w:p w:rsidR="00AB7FE1" w:rsidRPr="00146CF9" w:rsidRDefault="00E1392B" w:rsidP="007A27B1">
      <w:pPr>
        <w:pStyle w:val="a3"/>
        <w:spacing w:after="0" w:line="360" w:lineRule="auto"/>
        <w:ind w:left="0"/>
        <w:jc w:val="both"/>
        <w:rPr>
          <w:rFonts w:ascii="Times New Roman" w:eastAsia="Times New Roman" w:hAnsi="Times New Roman"/>
          <w:b/>
          <w:sz w:val="24"/>
          <w:szCs w:val="24"/>
          <w:lang w:eastAsia="ru-RU"/>
        </w:rPr>
      </w:pPr>
      <w:r w:rsidRPr="00E1392B">
        <w:rPr>
          <w:rFonts w:ascii="Times New Roman" w:hAnsi="Times New Roman"/>
          <w:sz w:val="24"/>
          <w:szCs w:val="24"/>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w:t>
      </w:r>
      <w:r w:rsidR="005A4F29">
        <w:rPr>
          <w:rFonts w:ascii="Times New Roman" w:hAnsi="Times New Roman"/>
          <w:sz w:val="24"/>
          <w:szCs w:val="24"/>
        </w:rPr>
        <w:t>ой знаковой системы в другую (73,4</w:t>
      </w:r>
      <w:r w:rsidRPr="00E1392B">
        <w:rPr>
          <w:rFonts w:ascii="Times New Roman" w:hAnsi="Times New Roman"/>
          <w:sz w:val="24"/>
          <w:szCs w:val="24"/>
        </w:rPr>
        <w:t>%).</w:t>
      </w:r>
    </w:p>
    <w:bookmarkEnd w:id="8"/>
    <w:p w:rsidR="00E1392B" w:rsidRPr="00E1392B" w:rsidRDefault="00E1392B" w:rsidP="00E1392B">
      <w:pPr>
        <w:spacing w:line="360" w:lineRule="auto"/>
        <w:ind w:firstLine="709"/>
        <w:contextualSpacing/>
        <w:jc w:val="both"/>
      </w:pPr>
      <w:r w:rsidRPr="00E1392B">
        <w:t>Среди выпускников, получивших отметку «3» недостаточно усвоенными оказались умения:</w:t>
      </w:r>
    </w:p>
    <w:p w:rsidR="00E1392B" w:rsidRPr="00E1392B" w:rsidRDefault="00E1392B" w:rsidP="00E1392B">
      <w:pPr>
        <w:pStyle w:val="a3"/>
        <w:numPr>
          <w:ilvl w:val="0"/>
          <w:numId w:val="39"/>
        </w:numPr>
        <w:spacing w:after="0" w:line="360" w:lineRule="auto"/>
        <w:ind w:left="0" w:firstLine="709"/>
        <w:jc w:val="both"/>
        <w:rPr>
          <w:rFonts w:ascii="Times New Roman" w:hAnsi="Times New Roman"/>
          <w:sz w:val="24"/>
          <w:szCs w:val="24"/>
        </w:rPr>
      </w:pPr>
      <w:r w:rsidRPr="00E1392B">
        <w:rPr>
          <w:rFonts w:ascii="Times New Roman" w:hAnsi="Times New Roman"/>
          <w:sz w:val="24"/>
          <w:szCs w:val="24"/>
        </w:rPr>
        <w:t>решать расчётные задачи, используя законы и формулы, связывающие физические величины (комбинированная задача) (0</w:t>
      </w:r>
      <w:r w:rsidR="005A4F29">
        <w:rPr>
          <w:rFonts w:ascii="Times New Roman" w:hAnsi="Times New Roman"/>
          <w:sz w:val="24"/>
          <w:szCs w:val="24"/>
        </w:rPr>
        <w:t>,4</w:t>
      </w:r>
      <w:r w:rsidRPr="00E1392B">
        <w:rPr>
          <w:rFonts w:ascii="Times New Roman" w:hAnsi="Times New Roman"/>
          <w:sz w:val="24"/>
          <w:szCs w:val="24"/>
        </w:rPr>
        <w:t>%);</w:t>
      </w:r>
    </w:p>
    <w:p w:rsidR="00E1392B" w:rsidRPr="00E1392B" w:rsidRDefault="00E1392B" w:rsidP="00E1392B">
      <w:pPr>
        <w:pStyle w:val="a3"/>
        <w:numPr>
          <w:ilvl w:val="0"/>
          <w:numId w:val="39"/>
        </w:numPr>
        <w:spacing w:before="100" w:beforeAutospacing="1" w:after="100" w:afterAutospacing="1" w:line="360" w:lineRule="auto"/>
        <w:ind w:left="0" w:firstLine="709"/>
        <w:jc w:val="both"/>
        <w:rPr>
          <w:rFonts w:ascii="Times New Roman" w:hAnsi="Times New Roman"/>
          <w:sz w:val="24"/>
          <w:szCs w:val="24"/>
        </w:rPr>
      </w:pPr>
      <w:r w:rsidRPr="00E1392B">
        <w:rPr>
          <w:rFonts w:ascii="Times New Roman" w:hAnsi="Times New Roman"/>
          <w:sz w:val="24"/>
          <w:szCs w:val="24"/>
        </w:rPr>
        <w:t>решать расчётные задачи, используя законы и формулы, связывающие физические вели</w:t>
      </w:r>
      <w:r w:rsidR="005A4F29">
        <w:rPr>
          <w:rFonts w:ascii="Times New Roman" w:hAnsi="Times New Roman"/>
          <w:sz w:val="24"/>
          <w:szCs w:val="24"/>
        </w:rPr>
        <w:t>чины (комбинированная задача) (2,5</w:t>
      </w:r>
      <w:r w:rsidRPr="00E1392B">
        <w:rPr>
          <w:rFonts w:ascii="Times New Roman" w:hAnsi="Times New Roman"/>
          <w:sz w:val="24"/>
          <w:szCs w:val="24"/>
        </w:rPr>
        <w:t>%).</w:t>
      </w:r>
    </w:p>
    <w:p w:rsidR="00AB7FE1" w:rsidRDefault="00AB7FE1" w:rsidP="002178E5">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 xml:space="preserve">КИМ ОГЭ </w:t>
      </w:r>
    </w:p>
    <w:p w:rsidR="00AB7FE1" w:rsidRPr="00AB7FE1" w:rsidRDefault="00AB7FE1" w:rsidP="00AB7FE1">
      <w:pPr>
        <w:spacing w:before="240" w:line="360" w:lineRule="auto"/>
        <w:ind w:firstLine="709"/>
        <w:jc w:val="both"/>
      </w:pPr>
      <w:r w:rsidRPr="00AB7FE1">
        <w:t xml:space="preserve">Задание 24 – задача на преобразование механической энергии в </w:t>
      </w:r>
      <w:proofErr w:type="gramStart"/>
      <w:r w:rsidRPr="00AB7FE1">
        <w:t>тепловую</w:t>
      </w:r>
      <w:proofErr w:type="gramEnd"/>
      <w:r w:rsidRPr="00AB7FE1">
        <w:t xml:space="preserve">. Основные ошибки связаны с неумением </w:t>
      </w:r>
      <w:proofErr w:type="gramStart"/>
      <w:r w:rsidRPr="00AB7FE1">
        <w:t>оценивать</w:t>
      </w:r>
      <w:proofErr w:type="gramEnd"/>
      <w:r w:rsidRPr="00AB7FE1">
        <w:t xml:space="preserve"> полную механическую энергию как сумму кинетической и потенциальной энергии системы тел, неумением решать задачу в общем виде и, как следствие, вычислительные ошибки при решении задачи по частям, неумение переводить величины в систему СИ.</w:t>
      </w:r>
    </w:p>
    <w:p w:rsidR="00AB7FE1" w:rsidRPr="00AB7FE1" w:rsidRDefault="00AB7FE1" w:rsidP="00AB7FE1">
      <w:pPr>
        <w:spacing w:line="360" w:lineRule="auto"/>
        <w:ind w:firstLine="709"/>
        <w:jc w:val="both"/>
      </w:pPr>
      <w:r w:rsidRPr="00AB7FE1">
        <w:t>Задание 25 – задача на преобразование энергии с учетом КПД. Основные ошибки – неумение идентифицировать полезную и затраченную энергию, совершать математические преобразования с дробями, записывать результат с учетом размерности искомой величины.</w:t>
      </w:r>
    </w:p>
    <w:p w:rsidR="00AB7FE1" w:rsidRPr="00AB7FE1" w:rsidRDefault="00AB7FE1" w:rsidP="00AB7FE1">
      <w:pPr>
        <w:spacing w:line="360" w:lineRule="auto"/>
        <w:ind w:firstLine="709"/>
        <w:jc w:val="both"/>
      </w:pPr>
      <w:r w:rsidRPr="00AB7FE1">
        <w:t>Задание 22 – качественная задача на примеры видов теплопередачи и их особенностей. Основные ошибки связаны с непониманием особенностей и физического механизма трех видов теплопередачи, неумением на конкретном примере из жизни определять способ передачи тепловой энергии.</w:t>
      </w:r>
    </w:p>
    <w:p w:rsidR="00AB7FE1" w:rsidRPr="00AB7FE1" w:rsidRDefault="00AB7FE1" w:rsidP="00AB7FE1">
      <w:pPr>
        <w:spacing w:line="360" w:lineRule="auto"/>
        <w:ind w:firstLine="709"/>
        <w:jc w:val="both"/>
      </w:pPr>
      <w:r w:rsidRPr="00AB7FE1">
        <w:t xml:space="preserve">Задание 23 – расчетная задача на определение количества теплоты в конкретной ситуации. Основные ошибки связаны с отсутствием учета энергии, необходимой для изменения температуры всех участников теплового процесса. </w:t>
      </w:r>
    </w:p>
    <w:p w:rsidR="00AB7FE1" w:rsidRPr="00AB7FE1" w:rsidRDefault="00AB7FE1" w:rsidP="00AB7FE1">
      <w:pPr>
        <w:spacing w:line="360" w:lineRule="auto"/>
        <w:ind w:firstLine="709"/>
        <w:jc w:val="both"/>
      </w:pPr>
      <w:r w:rsidRPr="00AB7FE1">
        <w:t>Задание 15 – задание на проверку правильности сборки электрической цепи и возможностей подключения измерительных приборов (амперметра и вольтметра) к конкретному участку цепи. Основные ошибки в данном задании, прежде всего, связаны с отсутствием, либо слабой базой для лабораторных работ в 7-9-ых классах.</w:t>
      </w:r>
    </w:p>
    <w:p w:rsidR="00A74E7F" w:rsidRPr="008247C0" w:rsidRDefault="00A74E7F" w:rsidP="00A74E7F">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lastRenderedPageBreak/>
        <w:t>Соотнесение результатов выполнения заданий с учебными программами, используемыми в округе  учебниками и иными особенностями региональной/муниципальной систем образования</w:t>
      </w:r>
    </w:p>
    <w:p w:rsidR="00A74E7F" w:rsidRDefault="00A74E7F" w:rsidP="00AB7FE1">
      <w:pPr>
        <w:tabs>
          <w:tab w:val="left" w:pos="1134"/>
        </w:tabs>
        <w:spacing w:line="360" w:lineRule="auto"/>
        <w:ind w:firstLine="709"/>
        <w:jc w:val="both"/>
      </w:pPr>
    </w:p>
    <w:p w:rsidR="00AB7FE1" w:rsidRPr="00AB7FE1" w:rsidRDefault="00AB7FE1" w:rsidP="00AB7FE1">
      <w:pPr>
        <w:tabs>
          <w:tab w:val="left" w:pos="1134"/>
        </w:tabs>
        <w:spacing w:line="360" w:lineRule="auto"/>
        <w:ind w:firstLine="709"/>
        <w:jc w:val="both"/>
      </w:pPr>
      <w:r w:rsidRPr="00AB7FE1">
        <w:t xml:space="preserve">В </w:t>
      </w:r>
      <w:r w:rsidR="002627AF">
        <w:t>Поволжском округе</w:t>
      </w:r>
      <w:r w:rsidRPr="00AB7FE1">
        <w:t xml:space="preserve"> используются УМК, </w:t>
      </w:r>
      <w:proofErr w:type="gramStart"/>
      <w:r w:rsidRPr="00AB7FE1">
        <w:t>включенные</w:t>
      </w:r>
      <w:proofErr w:type="gramEnd"/>
      <w:r w:rsidRPr="00AB7FE1">
        <w:t xml:space="preserve"> в ФПУ. Все УМК соответствуют требованиям ФГОС и позволяют достичь результатов, указанных в примерной программе ФГОС ООО.</w:t>
      </w:r>
    </w:p>
    <w:p w:rsidR="00AB7FE1" w:rsidRPr="00AB7FE1" w:rsidRDefault="00AB7FE1" w:rsidP="00AB7FE1">
      <w:pPr>
        <w:pStyle w:val="a3"/>
        <w:numPr>
          <w:ilvl w:val="0"/>
          <w:numId w:val="40"/>
        </w:numPr>
        <w:tabs>
          <w:tab w:val="left" w:pos="1134"/>
        </w:tabs>
        <w:spacing w:line="360" w:lineRule="auto"/>
        <w:ind w:left="0" w:firstLine="709"/>
        <w:jc w:val="both"/>
        <w:rPr>
          <w:rFonts w:ascii="Times New Roman" w:hAnsi="Times New Roman"/>
          <w:sz w:val="24"/>
          <w:szCs w:val="24"/>
        </w:rPr>
      </w:pPr>
      <w:r w:rsidRPr="00AB7FE1">
        <w:rPr>
          <w:rFonts w:ascii="Times New Roman" w:hAnsi="Times New Roman"/>
          <w:sz w:val="24"/>
          <w:szCs w:val="24"/>
        </w:rPr>
        <w:t xml:space="preserve">УМК на основе учебника </w:t>
      </w:r>
      <w:proofErr w:type="spellStart"/>
      <w:r w:rsidRPr="00AB7FE1">
        <w:rPr>
          <w:rFonts w:ascii="Times New Roman" w:hAnsi="Times New Roman"/>
          <w:sz w:val="24"/>
          <w:szCs w:val="24"/>
        </w:rPr>
        <w:t>Перышкина</w:t>
      </w:r>
      <w:proofErr w:type="spellEnd"/>
      <w:r w:rsidRPr="00AB7FE1">
        <w:rPr>
          <w:rFonts w:ascii="Times New Roman" w:hAnsi="Times New Roman"/>
          <w:sz w:val="24"/>
          <w:szCs w:val="24"/>
        </w:rPr>
        <w:t xml:space="preserve"> И. М., </w:t>
      </w:r>
      <w:proofErr w:type="spellStart"/>
      <w:r w:rsidRPr="00AB7FE1">
        <w:rPr>
          <w:rFonts w:ascii="Times New Roman" w:hAnsi="Times New Roman"/>
          <w:sz w:val="24"/>
          <w:szCs w:val="24"/>
        </w:rPr>
        <w:t>Гутник</w:t>
      </w:r>
      <w:proofErr w:type="spellEnd"/>
      <w:r w:rsidRPr="00AB7FE1">
        <w:rPr>
          <w:rFonts w:ascii="Times New Roman" w:hAnsi="Times New Roman"/>
          <w:sz w:val="24"/>
          <w:szCs w:val="24"/>
        </w:rPr>
        <w:t xml:space="preserve"> Е. М., выбираемый большинством школ </w:t>
      </w:r>
      <w:r>
        <w:rPr>
          <w:rFonts w:ascii="Times New Roman" w:hAnsi="Times New Roman"/>
          <w:sz w:val="24"/>
          <w:szCs w:val="24"/>
        </w:rPr>
        <w:t>Поволжского округа</w:t>
      </w:r>
      <w:r w:rsidRPr="00AB7FE1">
        <w:rPr>
          <w:rFonts w:ascii="Times New Roman" w:hAnsi="Times New Roman"/>
          <w:sz w:val="24"/>
          <w:szCs w:val="24"/>
        </w:rPr>
        <w:t xml:space="preserve"> (</w:t>
      </w:r>
      <w:r>
        <w:rPr>
          <w:rFonts w:ascii="Times New Roman" w:hAnsi="Times New Roman"/>
          <w:sz w:val="24"/>
          <w:szCs w:val="24"/>
        </w:rPr>
        <w:t>83</w:t>
      </w:r>
      <w:r w:rsidRPr="00AB7FE1">
        <w:rPr>
          <w:rFonts w:ascii="Times New Roman" w:hAnsi="Times New Roman"/>
          <w:sz w:val="24"/>
          <w:szCs w:val="24"/>
        </w:rPr>
        <w:t xml:space="preserve">%), показывает возможность успешной подготовки для выполнения заданий ОГЭ (здесь можно отметить всю линейку учебников по физике данных авторов для 7-9 классов) Эта линия содержит полный </w:t>
      </w:r>
      <w:proofErr w:type="gramStart"/>
      <w:r w:rsidRPr="00AB7FE1">
        <w:rPr>
          <w:rFonts w:ascii="Times New Roman" w:hAnsi="Times New Roman"/>
          <w:sz w:val="24"/>
          <w:szCs w:val="24"/>
        </w:rPr>
        <w:t>набор</w:t>
      </w:r>
      <w:proofErr w:type="gramEnd"/>
      <w:r w:rsidRPr="00AB7FE1">
        <w:rPr>
          <w:rFonts w:ascii="Times New Roman" w:hAnsi="Times New Roman"/>
          <w:sz w:val="24"/>
          <w:szCs w:val="24"/>
        </w:rPr>
        <w:t xml:space="preserve"> как теоретического материала, так и заданий практического характера, необходимых для качественной подготовки к экзамену;</w:t>
      </w:r>
    </w:p>
    <w:p w:rsidR="00AB7FE1" w:rsidRPr="00AB7FE1" w:rsidRDefault="00AB7FE1" w:rsidP="00AB7FE1">
      <w:pPr>
        <w:pStyle w:val="a3"/>
        <w:numPr>
          <w:ilvl w:val="0"/>
          <w:numId w:val="40"/>
        </w:numPr>
        <w:tabs>
          <w:tab w:val="left" w:pos="1134"/>
        </w:tabs>
        <w:spacing w:before="240" w:line="360" w:lineRule="auto"/>
        <w:ind w:left="0" w:firstLine="709"/>
        <w:jc w:val="both"/>
        <w:rPr>
          <w:rFonts w:ascii="Times New Roman" w:hAnsi="Times New Roman"/>
          <w:sz w:val="24"/>
          <w:szCs w:val="24"/>
        </w:rPr>
      </w:pPr>
      <w:r w:rsidRPr="00AB7FE1">
        <w:rPr>
          <w:rFonts w:ascii="Times New Roman" w:hAnsi="Times New Roman"/>
          <w:sz w:val="24"/>
          <w:szCs w:val="24"/>
        </w:rPr>
        <w:t xml:space="preserve">на УМК на основе учебника </w:t>
      </w:r>
      <w:proofErr w:type="spellStart"/>
      <w:r w:rsidRPr="00AB7FE1">
        <w:rPr>
          <w:rFonts w:ascii="Times New Roman" w:hAnsi="Times New Roman"/>
          <w:sz w:val="24"/>
          <w:szCs w:val="24"/>
        </w:rPr>
        <w:t>Перышкина</w:t>
      </w:r>
      <w:proofErr w:type="spellEnd"/>
      <w:r w:rsidRPr="00AB7FE1">
        <w:rPr>
          <w:rFonts w:ascii="Times New Roman" w:hAnsi="Times New Roman"/>
          <w:sz w:val="24"/>
          <w:szCs w:val="24"/>
        </w:rPr>
        <w:t xml:space="preserve"> А.В., </w:t>
      </w:r>
      <w:proofErr w:type="spellStart"/>
      <w:r w:rsidRPr="00AB7FE1">
        <w:rPr>
          <w:rFonts w:ascii="Times New Roman" w:hAnsi="Times New Roman"/>
          <w:sz w:val="24"/>
          <w:szCs w:val="24"/>
        </w:rPr>
        <w:t>Гутник</w:t>
      </w:r>
      <w:proofErr w:type="spellEnd"/>
      <w:r w:rsidRPr="00AB7FE1">
        <w:rPr>
          <w:rFonts w:ascii="Times New Roman" w:hAnsi="Times New Roman"/>
          <w:sz w:val="24"/>
          <w:szCs w:val="24"/>
        </w:rPr>
        <w:t xml:space="preserve"> Е.М. , Иванова А. И., Петровой М. А. опирались </w:t>
      </w:r>
      <w:r>
        <w:rPr>
          <w:rFonts w:ascii="Times New Roman" w:hAnsi="Times New Roman"/>
          <w:sz w:val="24"/>
          <w:szCs w:val="24"/>
        </w:rPr>
        <w:t>10</w:t>
      </w:r>
      <w:r w:rsidRPr="00AB7FE1">
        <w:rPr>
          <w:rFonts w:ascii="Times New Roman" w:hAnsi="Times New Roman"/>
          <w:sz w:val="24"/>
          <w:szCs w:val="24"/>
        </w:rPr>
        <w:t xml:space="preserve">%. </w:t>
      </w:r>
    </w:p>
    <w:p w:rsidR="00AB7FE1" w:rsidRPr="00AB7FE1" w:rsidRDefault="00AB7FE1" w:rsidP="00AB7FE1">
      <w:pPr>
        <w:pStyle w:val="a3"/>
        <w:numPr>
          <w:ilvl w:val="0"/>
          <w:numId w:val="40"/>
        </w:numPr>
        <w:tabs>
          <w:tab w:val="left" w:pos="1134"/>
        </w:tabs>
        <w:spacing w:before="240" w:after="0" w:line="360" w:lineRule="auto"/>
        <w:ind w:left="0" w:firstLine="709"/>
        <w:jc w:val="both"/>
        <w:rPr>
          <w:rFonts w:ascii="Times New Roman" w:hAnsi="Times New Roman"/>
          <w:sz w:val="24"/>
          <w:szCs w:val="24"/>
        </w:rPr>
      </w:pPr>
      <w:r w:rsidRPr="00AB7FE1">
        <w:rPr>
          <w:rFonts w:ascii="Times New Roman" w:hAnsi="Times New Roman"/>
          <w:sz w:val="24"/>
          <w:szCs w:val="24"/>
        </w:rPr>
        <w:t xml:space="preserve">остальные УМК, выбор которых составляет в сумме не более </w:t>
      </w:r>
      <w:r w:rsidR="004A56DB">
        <w:rPr>
          <w:rFonts w:ascii="Times New Roman" w:hAnsi="Times New Roman"/>
          <w:sz w:val="24"/>
          <w:szCs w:val="24"/>
        </w:rPr>
        <w:t>5</w:t>
      </w:r>
      <w:r w:rsidRPr="00AB7FE1">
        <w:rPr>
          <w:rFonts w:ascii="Times New Roman" w:hAnsi="Times New Roman"/>
          <w:sz w:val="24"/>
          <w:szCs w:val="24"/>
        </w:rPr>
        <w:t xml:space="preserve">%, не являются определяющими на результаты экзамена. </w:t>
      </w:r>
    </w:p>
    <w:p w:rsidR="00AB7FE1" w:rsidRDefault="00AB7FE1" w:rsidP="00AB7FE1">
      <w:pPr>
        <w:pStyle w:val="a3"/>
        <w:spacing w:before="240" w:line="240" w:lineRule="auto"/>
        <w:ind w:left="0"/>
        <w:jc w:val="both"/>
        <w:rPr>
          <w:rFonts w:ascii="Times New Roman" w:eastAsia="Times New Roman" w:hAnsi="Times New Roman"/>
          <w:b/>
          <w:sz w:val="24"/>
          <w:szCs w:val="24"/>
          <w:lang w:eastAsia="ru-RU"/>
        </w:rPr>
      </w:pPr>
    </w:p>
    <w:p w:rsidR="007A74B7" w:rsidRPr="002178E5" w:rsidRDefault="009E774F" w:rsidP="002178E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F0009E" w:rsidRPr="00F0009E" w:rsidRDefault="00F0009E" w:rsidP="00F0009E">
      <w:pPr>
        <w:spacing w:before="240" w:line="360" w:lineRule="auto"/>
        <w:ind w:firstLine="709"/>
        <w:jc w:val="both"/>
        <w:rPr>
          <w:b/>
          <w:color w:val="000000" w:themeColor="text1"/>
        </w:rPr>
      </w:pPr>
      <w:r w:rsidRPr="00F0009E">
        <w:rPr>
          <w:rFonts w:eastAsia="Times New Roman"/>
          <w:lang w:eastAsia="en-US"/>
        </w:rPr>
        <w:t>При выполнении заданий ОГЭ по физике выпускники продемонстрировали умение определять понятия, создавать обобщения, устанавливать аналогии, классифицировать, выявлять причины возникновения наблюдаемых физических явлений, различать/выделять явление из общего ряда других явлений.</w:t>
      </w:r>
    </w:p>
    <w:p w:rsidR="00F0009E" w:rsidRPr="00F0009E" w:rsidRDefault="00F0009E" w:rsidP="00F0009E">
      <w:pPr>
        <w:spacing w:line="360" w:lineRule="auto"/>
        <w:ind w:firstLine="709"/>
        <w:jc w:val="both"/>
      </w:pPr>
      <w:proofErr w:type="gramStart"/>
      <w:r w:rsidRPr="00F0009E">
        <w:t xml:space="preserve">Средний процент выполнения задания № 15 базового уровня сложности составляет </w:t>
      </w:r>
      <w:r>
        <w:t>84,9</w:t>
      </w:r>
      <w:r w:rsidRPr="00F0009E">
        <w:t>%. Содержание задания требует от обучающихся умения правильно составлять схемы включения измерительных приборов в экспериментальную установку, проводить прямые измерения физических величин с использованием измерительных приборов.</w:t>
      </w:r>
      <w:proofErr w:type="gramEnd"/>
      <w:r w:rsidRPr="00F0009E">
        <w:t xml:space="preserve"> Использование информации из текста при решении учебно-познавательных и учебно-практических задач проверяется в задании № 20 базового уровня. Низкий средний процент выполнения этого задания также связан со </w:t>
      </w:r>
      <w:proofErr w:type="gramStart"/>
      <w:r w:rsidRPr="00F0009E">
        <w:t>слабой</w:t>
      </w:r>
      <w:proofErr w:type="gramEnd"/>
      <w:r w:rsidRPr="00F0009E">
        <w:t xml:space="preserve"> </w:t>
      </w:r>
      <w:proofErr w:type="spellStart"/>
      <w:r w:rsidRPr="00F0009E">
        <w:t>сформированностью</w:t>
      </w:r>
      <w:proofErr w:type="spellEnd"/>
      <w:r w:rsidRPr="00F0009E">
        <w:t xml:space="preserve"> навыков смыслового чтения. </w:t>
      </w:r>
    </w:p>
    <w:p w:rsidR="00F0009E" w:rsidRPr="00F0009E" w:rsidRDefault="00F0009E" w:rsidP="00F0009E">
      <w:pPr>
        <w:spacing w:line="360" w:lineRule="auto"/>
        <w:ind w:firstLine="708"/>
        <w:jc w:val="both"/>
      </w:pPr>
      <w:r w:rsidRPr="00F0009E">
        <w:t xml:space="preserve">Задания №№ 23-25 повышенного и высокого уровня сложности. </w:t>
      </w:r>
      <w:proofErr w:type="gramStart"/>
      <w:r w:rsidRPr="00F0009E">
        <w:t xml:space="preserve">Не все выпускники решили расчётную задачу повышенного уровня сложности по преобразованию механической энергии в тепловую, на использование закона сохранения </w:t>
      </w:r>
      <w:r w:rsidRPr="00F0009E">
        <w:lastRenderedPageBreak/>
        <w:t>энергии и формул для расчета кинетической энергии и количества теплоты, необходимого для нагревания тела.</w:t>
      </w:r>
      <w:proofErr w:type="gramEnd"/>
      <w:r w:rsidRPr="00F0009E">
        <w:t xml:space="preserve"> </w:t>
      </w:r>
      <w:proofErr w:type="gramStart"/>
      <w:r w:rsidRPr="00F0009E">
        <w:t>Средний процент выполнения задания № 23 составляет 47</w:t>
      </w:r>
      <w:r>
        <w:t>,6</w:t>
      </w:r>
      <w:r w:rsidRPr="00F0009E">
        <w:t xml:space="preserve">%, задания   № 24 </w:t>
      </w:r>
      <w:r>
        <w:t>–</w:t>
      </w:r>
      <w:r w:rsidRPr="00F0009E">
        <w:t xml:space="preserve"> 17</w:t>
      </w:r>
      <w:r>
        <w:t>,3</w:t>
      </w:r>
      <w:r w:rsidRPr="00F0009E">
        <w:t>%. По условию задач необходимо вычислить количество теплоты, необходимое для нагревания тел. Результат выполнения этого задания связан с умениями по преобразованию текста задачи в знаки и символы (перевод тестовой информации в формулу зависимости между физическими величинами), установлению причинно-следственных связей между процессами задачи.</w:t>
      </w:r>
      <w:proofErr w:type="gramEnd"/>
    </w:p>
    <w:p w:rsidR="009B0E3B" w:rsidRPr="00F0009E" w:rsidRDefault="00F0009E" w:rsidP="00F0009E">
      <w:pPr>
        <w:spacing w:line="360" w:lineRule="auto"/>
        <w:ind w:firstLine="708"/>
        <w:jc w:val="both"/>
      </w:pPr>
      <w:r w:rsidRPr="00F0009E">
        <w:t>Задание № 25 (средний процент выполнения 25</w:t>
      </w:r>
      <w:r>
        <w:t>,1</w:t>
      </w:r>
      <w:r w:rsidRPr="00F0009E">
        <w:t xml:space="preserve">%) – расчётная задача, имеет комбинированный характер и требует использования законов и формул из двух разных разделов курса физики. Большая часть выпускников не смогли описать задание с одновременным использованием формул термодинамики и электродинамики. </w:t>
      </w:r>
      <w:proofErr w:type="gramStart"/>
      <w:r w:rsidRPr="00F0009E">
        <w:t>Слабая сформированность метапредметных умений по определению логических связей между разными по природе явлениями и построению математической модели на основе условий задачи повлияла на низкую результативность выполнения задания.</w:t>
      </w:r>
      <w:proofErr w:type="gramEnd"/>
    </w:p>
    <w:p w:rsidR="00406E15" w:rsidRPr="00406E15" w:rsidRDefault="00406E15" w:rsidP="00406E1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Pr>
          <w:rFonts w:ascii="Times New Roman" w:eastAsia="Times New Roman" w:hAnsi="Times New Roman"/>
          <w:b/>
          <w:sz w:val="24"/>
          <w:szCs w:val="24"/>
          <w:lang w:eastAsia="ru-RU"/>
        </w:rPr>
        <w:t xml:space="preserve">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406E15" w:rsidRPr="00FA5C08" w:rsidRDefault="00406E15" w:rsidP="00406E15"/>
    <w:p w:rsidR="00F0009E" w:rsidRPr="00F0009E" w:rsidRDefault="00F0009E" w:rsidP="00F0009E">
      <w:pPr>
        <w:pStyle w:val="a3"/>
        <w:numPr>
          <w:ilvl w:val="0"/>
          <w:numId w:val="9"/>
        </w:numPr>
        <w:spacing w:after="0" w:line="360" w:lineRule="auto"/>
        <w:ind w:left="0" w:firstLine="0"/>
        <w:contextualSpacing w:val="0"/>
        <w:jc w:val="both"/>
        <w:rPr>
          <w:rFonts w:ascii="Times New Roman" w:hAnsi="Times New Roman"/>
          <w:bCs/>
          <w:i/>
          <w:iCs/>
          <w:sz w:val="24"/>
          <w:szCs w:val="24"/>
        </w:rPr>
      </w:pPr>
      <w:r w:rsidRPr="00F0009E">
        <w:rPr>
          <w:rFonts w:ascii="Times New Roman" w:hAnsi="Times New Roman"/>
          <w:bCs/>
          <w:i/>
          <w:iCs/>
          <w:sz w:val="24"/>
          <w:szCs w:val="24"/>
        </w:rPr>
        <w:t>Перечень элементов содержания/умений, навыков, видов познавательной деятельности, освоение которых всеми школьниками округа в целом можно считать достаточным:</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Распознавание проявлений изученных физических явлений, выделяя их существенные свойства/признаки.</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Описание свойств тел, физических явлений и процессов, используя физические величины, физические законы и принципы (анализ графиков, таблиц и схем).</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Описание изменения физических величин при протекании физических явлений и процессов.</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Правильная трактовка физического смысла используемых величин, их обозначения и единицы измерения, выделять приборы для их измерения.</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Вычисление значений величины при анализе явлений с использованием законов и формул в разделе «Законы постоянного тока» и «Механика».</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Интерпретация информации физического содержания, отвечать на вопросы с использованием явно и неявно заданной информацией, преобразовывать информацию из одной знаковой системы в другую.</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Проводить прямые измерения физических величин с использованием измерительных приборов.</w:t>
      </w:r>
    </w:p>
    <w:p w:rsidR="00F0009E" w:rsidRPr="00F0009E" w:rsidRDefault="00F0009E" w:rsidP="00F0009E">
      <w:pPr>
        <w:pStyle w:val="a3"/>
        <w:numPr>
          <w:ilvl w:val="0"/>
          <w:numId w:val="9"/>
        </w:numPr>
        <w:spacing w:after="0" w:line="360" w:lineRule="auto"/>
        <w:ind w:left="0" w:firstLine="0"/>
        <w:contextualSpacing w:val="0"/>
        <w:jc w:val="both"/>
        <w:rPr>
          <w:rFonts w:ascii="Times New Roman" w:hAnsi="Times New Roman"/>
          <w:bCs/>
          <w:i/>
          <w:iCs/>
          <w:sz w:val="24"/>
          <w:szCs w:val="24"/>
        </w:rPr>
      </w:pPr>
      <w:r w:rsidRPr="00F0009E">
        <w:rPr>
          <w:rFonts w:ascii="Times New Roman" w:hAnsi="Times New Roman"/>
          <w:bCs/>
          <w:i/>
          <w:iCs/>
          <w:sz w:val="24"/>
          <w:szCs w:val="24"/>
        </w:rPr>
        <w:lastRenderedPageBreak/>
        <w:t>Перечень элементов содержания / умений, навыков, видов познавательной деятельности, освоение которых всеми школьниками округа в целом, а также школьниками с разным уровнем подготовки нельзя считать достаточным.</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Применять информацию из текста при решении учебно-познавательных и учебно-практических задач.</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Вычислять значение величины при анализе явлений с использованием законов и формул в разделе «Тепловая физика» и «Оптика. Квантовая физика»</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Решать расчётные задачи, используя законы и формулы, связывающие физические величины (комбинированная задача).</w:t>
      </w:r>
    </w:p>
    <w:p w:rsidR="00F0009E" w:rsidRPr="00F0009E" w:rsidRDefault="00F0009E" w:rsidP="00F0009E">
      <w:pPr>
        <w:pStyle w:val="a3"/>
        <w:numPr>
          <w:ilvl w:val="0"/>
          <w:numId w:val="40"/>
        </w:numPr>
        <w:tabs>
          <w:tab w:val="left" w:pos="1134"/>
        </w:tabs>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Объяснять физические процессы и свойства тел.</w:t>
      </w:r>
    </w:p>
    <w:p w:rsidR="00F0009E" w:rsidRPr="00F0009E" w:rsidRDefault="00F0009E" w:rsidP="00F0009E">
      <w:pPr>
        <w:pStyle w:val="a3"/>
        <w:numPr>
          <w:ilvl w:val="0"/>
          <w:numId w:val="9"/>
        </w:numPr>
        <w:spacing w:after="0" w:line="360" w:lineRule="auto"/>
        <w:ind w:left="0" w:firstLine="0"/>
        <w:contextualSpacing w:val="0"/>
        <w:jc w:val="both"/>
        <w:rPr>
          <w:rFonts w:ascii="Times New Roman" w:hAnsi="Times New Roman"/>
          <w:bCs/>
          <w:i/>
          <w:iCs/>
          <w:sz w:val="24"/>
          <w:szCs w:val="24"/>
        </w:rPr>
      </w:pPr>
      <w:r w:rsidRPr="00F0009E">
        <w:rPr>
          <w:rFonts w:ascii="Times New Roman" w:hAnsi="Times New Roman"/>
          <w:bCs/>
          <w:i/>
          <w:iCs/>
          <w:sz w:val="24"/>
          <w:szCs w:val="24"/>
        </w:rPr>
        <w:t>Выводы о вероятных причинах затруднений и типичных ошибках обучающихся.</w:t>
      </w:r>
    </w:p>
    <w:p w:rsidR="00F0009E" w:rsidRPr="00F0009E" w:rsidRDefault="00F0009E" w:rsidP="00F0009E">
      <w:pPr>
        <w:pStyle w:val="a3"/>
        <w:spacing w:line="360" w:lineRule="auto"/>
        <w:ind w:left="0" w:firstLine="709"/>
        <w:jc w:val="both"/>
        <w:rPr>
          <w:rFonts w:ascii="Times New Roman" w:hAnsi="Times New Roman"/>
          <w:bCs/>
          <w:color w:val="FF0000"/>
          <w:sz w:val="24"/>
          <w:szCs w:val="24"/>
        </w:rPr>
      </w:pPr>
      <w:r w:rsidRPr="00F0009E">
        <w:rPr>
          <w:rFonts w:ascii="Times New Roman" w:hAnsi="Times New Roman"/>
          <w:sz w:val="24"/>
          <w:szCs w:val="24"/>
        </w:rPr>
        <w:t xml:space="preserve">Частой причиной учебной неуспешности обучающихся является </w:t>
      </w:r>
      <w:proofErr w:type="gramStart"/>
      <w:r w:rsidRPr="00F0009E">
        <w:rPr>
          <w:rFonts w:ascii="Times New Roman" w:hAnsi="Times New Roman"/>
          <w:sz w:val="24"/>
          <w:szCs w:val="24"/>
        </w:rPr>
        <w:t>слабая</w:t>
      </w:r>
      <w:proofErr w:type="gramEnd"/>
      <w:r w:rsidRPr="00F0009E">
        <w:rPr>
          <w:rFonts w:ascii="Times New Roman" w:hAnsi="Times New Roman"/>
          <w:sz w:val="24"/>
          <w:szCs w:val="24"/>
        </w:rPr>
        <w:t xml:space="preserve"> сформированность метапредметных умений и существенные пробелы в базовой предметной подготовке.</w:t>
      </w:r>
      <w:r w:rsidRPr="00F0009E">
        <w:rPr>
          <w:rFonts w:ascii="Times New Roman" w:hAnsi="Times New Roman"/>
          <w:bCs/>
          <w:sz w:val="24"/>
          <w:szCs w:val="24"/>
        </w:rPr>
        <w:t xml:space="preserve"> </w:t>
      </w:r>
    </w:p>
    <w:p w:rsidR="00F0009E" w:rsidRPr="00F0009E" w:rsidRDefault="00F0009E" w:rsidP="00F0009E">
      <w:pPr>
        <w:pStyle w:val="a3"/>
        <w:spacing w:line="360" w:lineRule="auto"/>
        <w:ind w:left="0" w:firstLine="709"/>
        <w:jc w:val="both"/>
        <w:rPr>
          <w:rFonts w:ascii="Times New Roman" w:hAnsi="Times New Roman"/>
          <w:bCs/>
          <w:sz w:val="24"/>
          <w:szCs w:val="24"/>
        </w:rPr>
      </w:pPr>
      <w:r w:rsidRPr="00F0009E">
        <w:rPr>
          <w:rFonts w:ascii="Times New Roman" w:hAnsi="Times New Roman"/>
          <w:bCs/>
          <w:sz w:val="24"/>
          <w:szCs w:val="24"/>
        </w:rPr>
        <w:t>Не менее важным условием выполнения некоторых заданий по физике является наличие экспериментальной базы для проведения реального эксперимента. Кроме того, в большинстве школ представлено не единообразное оборудование. На экзамене выпускники не смогли выбрать оборудование, соответствующее заданию.</w:t>
      </w:r>
    </w:p>
    <w:p w:rsidR="00F0009E" w:rsidRPr="00F0009E" w:rsidRDefault="00F0009E" w:rsidP="00F0009E">
      <w:pPr>
        <w:pStyle w:val="a3"/>
        <w:spacing w:line="360" w:lineRule="auto"/>
        <w:ind w:left="0" w:firstLine="709"/>
        <w:jc w:val="both"/>
        <w:rPr>
          <w:rFonts w:ascii="Times New Roman" w:hAnsi="Times New Roman"/>
          <w:bCs/>
          <w:sz w:val="24"/>
          <w:szCs w:val="24"/>
        </w:rPr>
      </w:pPr>
      <w:r w:rsidRPr="00F0009E">
        <w:rPr>
          <w:rFonts w:ascii="Times New Roman" w:hAnsi="Times New Roman"/>
          <w:bCs/>
          <w:sz w:val="24"/>
          <w:szCs w:val="24"/>
        </w:rPr>
        <w:t>Третьим, и одним из самых важных факторов, является недостаточная математическая подготовка обучающихся 9-ых классов.</w:t>
      </w:r>
    </w:p>
    <w:p w:rsidR="00F0009E" w:rsidRPr="00F0009E" w:rsidRDefault="00F0009E" w:rsidP="00F0009E">
      <w:pPr>
        <w:pStyle w:val="a3"/>
        <w:numPr>
          <w:ilvl w:val="0"/>
          <w:numId w:val="9"/>
        </w:numPr>
        <w:spacing w:after="0" w:line="360" w:lineRule="auto"/>
        <w:ind w:left="0" w:firstLine="0"/>
        <w:contextualSpacing w:val="0"/>
        <w:jc w:val="both"/>
        <w:rPr>
          <w:rFonts w:ascii="Times New Roman" w:hAnsi="Times New Roman"/>
          <w:bCs/>
          <w:i/>
          <w:iCs/>
          <w:sz w:val="24"/>
          <w:szCs w:val="24"/>
        </w:rPr>
      </w:pPr>
      <w:r w:rsidRPr="00F0009E">
        <w:rPr>
          <w:rFonts w:ascii="Times New Roman" w:hAnsi="Times New Roman"/>
          <w:bCs/>
          <w:i/>
          <w:iCs/>
          <w:sz w:val="24"/>
          <w:szCs w:val="24"/>
        </w:rPr>
        <w:t>Прочие выводы</w:t>
      </w:r>
    </w:p>
    <w:p w:rsidR="00F0009E" w:rsidRPr="00F0009E" w:rsidRDefault="00F0009E" w:rsidP="00F0009E">
      <w:pPr>
        <w:spacing w:line="360" w:lineRule="auto"/>
        <w:ind w:firstLine="709"/>
        <w:jc w:val="both"/>
      </w:pPr>
      <w:r w:rsidRPr="00F0009E">
        <w:t>Статистический и содержательный анализ познавательных заданий показывает, что независимо от уровня сложности того или иного задания следует:</w:t>
      </w:r>
    </w:p>
    <w:p w:rsidR="00F0009E" w:rsidRPr="00F0009E" w:rsidRDefault="00F0009E" w:rsidP="00F0009E">
      <w:pPr>
        <w:spacing w:line="360" w:lineRule="auto"/>
        <w:ind w:firstLine="709"/>
        <w:jc w:val="both"/>
      </w:pPr>
      <w:r w:rsidRPr="00F0009E">
        <w:t>освоить полный объем знаний по каждому разделу школьного курса физики;</w:t>
      </w:r>
    </w:p>
    <w:p w:rsidR="00F0009E" w:rsidRPr="00F0009E" w:rsidRDefault="00F0009E" w:rsidP="00F0009E">
      <w:pPr>
        <w:spacing w:line="360" w:lineRule="auto"/>
        <w:ind w:firstLine="709"/>
        <w:jc w:val="both"/>
      </w:pPr>
      <w:r w:rsidRPr="00F0009E">
        <w:t xml:space="preserve">сформировать умение применять полученные знания в новой </w:t>
      </w:r>
      <w:proofErr w:type="spellStart"/>
      <w:r w:rsidRPr="00F0009E">
        <w:t>неучебной</w:t>
      </w:r>
      <w:proofErr w:type="spellEnd"/>
      <w:r w:rsidRPr="00F0009E">
        <w:t xml:space="preserve"> ситуации;</w:t>
      </w:r>
    </w:p>
    <w:p w:rsidR="00F0009E" w:rsidRPr="00F0009E" w:rsidRDefault="00F0009E" w:rsidP="00F0009E">
      <w:pPr>
        <w:spacing w:after="240"/>
        <w:jc w:val="both"/>
      </w:pPr>
      <w:r w:rsidRPr="00F0009E">
        <w:t>изучать требования к оцениванию разных заданий.</w:t>
      </w:r>
    </w:p>
    <w:p w:rsidR="005060D9" w:rsidRPr="00290F80" w:rsidRDefault="00661C2E" w:rsidP="00F0009E">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3602B9" w:rsidRPr="003602B9" w:rsidRDefault="003602B9" w:rsidP="003602B9"/>
    <w:p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sidR="000D4034">
        <w:rPr>
          <w:rFonts w:ascii="Times New Roman" w:eastAsia="Times New Roman" w:hAnsi="Times New Roman"/>
          <w:b/>
          <w:sz w:val="24"/>
          <w:szCs w:val="24"/>
          <w:lang w:eastAsia="ru-RU"/>
        </w:rPr>
        <w:t>Р</w:t>
      </w:r>
      <w:r w:rsidR="00643A8E"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3B63D9" w:rsidRDefault="003B63D9" w:rsidP="003602B9">
      <w:pPr>
        <w:pStyle w:val="a3"/>
        <w:spacing w:after="0" w:line="240" w:lineRule="auto"/>
        <w:ind w:left="0"/>
        <w:jc w:val="both"/>
        <w:rPr>
          <w:rFonts w:ascii="Times New Roman" w:eastAsia="Times New Roman" w:hAnsi="Times New Roman"/>
          <w:b/>
          <w:sz w:val="24"/>
          <w:szCs w:val="24"/>
          <w:lang w:eastAsia="ru-RU"/>
        </w:rPr>
      </w:pPr>
    </w:p>
    <w:p w:rsidR="00F0009E" w:rsidRPr="00F0009E" w:rsidRDefault="00F0009E" w:rsidP="00F0009E">
      <w:pPr>
        <w:pStyle w:val="a3"/>
        <w:spacing w:line="360" w:lineRule="auto"/>
        <w:ind w:left="0" w:firstLine="709"/>
        <w:jc w:val="both"/>
        <w:rPr>
          <w:rFonts w:ascii="Times New Roman" w:hAnsi="Times New Roman"/>
          <w:bCs/>
          <w:sz w:val="24"/>
          <w:szCs w:val="24"/>
        </w:rPr>
      </w:pPr>
      <w:proofErr w:type="gramStart"/>
      <w:r w:rsidRPr="00F0009E">
        <w:rPr>
          <w:rFonts w:ascii="Times New Roman" w:hAnsi="Times New Roman"/>
          <w:bCs/>
          <w:sz w:val="24"/>
          <w:szCs w:val="24"/>
        </w:rPr>
        <w:t xml:space="preserve">В соответствии с затруднениями и типичными ошибками, которые были выявлены у обучающихся в 2023 году, учителям ОО рекомендуется использовать в образовательном процессе формы и методы, способствующие повышению его практической </w:t>
      </w:r>
      <w:r w:rsidRPr="00F0009E">
        <w:rPr>
          <w:rFonts w:ascii="Times New Roman" w:hAnsi="Times New Roman"/>
          <w:bCs/>
          <w:sz w:val="24"/>
          <w:szCs w:val="24"/>
        </w:rPr>
        <w:lastRenderedPageBreak/>
        <w:t>направленности, увеличению интенсивности самостоятельной работы учащихся и стимулированию их познавательной активности.</w:t>
      </w:r>
      <w:proofErr w:type="gramEnd"/>
    </w:p>
    <w:p w:rsidR="00F0009E" w:rsidRPr="00F0009E" w:rsidRDefault="00F0009E" w:rsidP="00F0009E">
      <w:pPr>
        <w:pStyle w:val="a3"/>
        <w:spacing w:line="360" w:lineRule="auto"/>
        <w:ind w:left="0" w:firstLine="709"/>
        <w:jc w:val="both"/>
        <w:rPr>
          <w:rFonts w:ascii="Times New Roman" w:hAnsi="Times New Roman"/>
          <w:sz w:val="24"/>
          <w:szCs w:val="24"/>
        </w:rPr>
      </w:pPr>
      <w:proofErr w:type="gramStart"/>
      <w:r w:rsidRPr="00F0009E">
        <w:rPr>
          <w:rFonts w:ascii="Times New Roman" w:hAnsi="Times New Roman"/>
          <w:bCs/>
          <w:sz w:val="24"/>
          <w:szCs w:val="24"/>
        </w:rPr>
        <w:t>Основные затруднения обучающихся связаны с п</w:t>
      </w:r>
      <w:r w:rsidRPr="00F0009E">
        <w:rPr>
          <w:rFonts w:ascii="Times New Roman" w:hAnsi="Times New Roman"/>
          <w:sz w:val="24"/>
          <w:szCs w:val="24"/>
        </w:rPr>
        <w:t>роведением прямых измерений физических величин с использованием измерительных приборов; составление схем включения прибора в экспериментальную установку; решение расчётных задач с использованием законов и формул, связывающих физические величины (комбинированная задача); объяснение физических процессов и свойств тел.</w:t>
      </w:r>
      <w:proofErr w:type="gramEnd"/>
    </w:p>
    <w:p w:rsidR="00F0009E" w:rsidRPr="00F0009E" w:rsidRDefault="00F0009E" w:rsidP="00F0009E">
      <w:pPr>
        <w:pStyle w:val="a3"/>
        <w:spacing w:line="360" w:lineRule="auto"/>
        <w:ind w:left="0" w:firstLine="709"/>
        <w:jc w:val="both"/>
        <w:rPr>
          <w:rFonts w:ascii="Times New Roman" w:hAnsi="Times New Roman"/>
          <w:color w:val="000000"/>
          <w:sz w:val="24"/>
          <w:szCs w:val="24"/>
        </w:rPr>
      </w:pPr>
      <w:r w:rsidRPr="00F0009E">
        <w:rPr>
          <w:rFonts w:ascii="Times New Roman" w:hAnsi="Times New Roman"/>
          <w:bCs/>
          <w:sz w:val="24"/>
          <w:szCs w:val="24"/>
        </w:rPr>
        <w:t>Для повышения качества процесса обучения физики необходимо широко использовать демонстрационный и фронтальный эксперименты. Это дает возможность п</w:t>
      </w:r>
      <w:r w:rsidRPr="00F0009E">
        <w:rPr>
          <w:rFonts w:ascii="Times New Roman" w:hAnsi="Times New Roman"/>
          <w:color w:val="000000"/>
          <w:sz w:val="24"/>
          <w:szCs w:val="24"/>
        </w:rPr>
        <w:t>олучить навыки самостоятельного проведения эксперимента и активного участия в проведении опытов. В этом случае перед учащимися необходимо поставить учебную задачу и совместно отработать следующий алгоритм: установить цель эксперимента, описать оборудование, выполнить схем</w:t>
      </w:r>
      <w:proofErr w:type="gramStart"/>
      <w:r w:rsidRPr="00F0009E">
        <w:rPr>
          <w:rFonts w:ascii="Times New Roman" w:hAnsi="Times New Roman"/>
          <w:color w:val="000000"/>
          <w:sz w:val="24"/>
          <w:szCs w:val="24"/>
        </w:rPr>
        <w:t>у(</w:t>
      </w:r>
      <w:proofErr w:type="gramEnd"/>
      <w:r w:rsidRPr="00F0009E">
        <w:rPr>
          <w:rFonts w:ascii="Times New Roman" w:hAnsi="Times New Roman"/>
          <w:color w:val="000000"/>
          <w:sz w:val="24"/>
          <w:szCs w:val="24"/>
        </w:rPr>
        <w:t xml:space="preserve">рисунок), выделить объект наблюдения, провести опыт, обсудить эксперимент и сделать выводы. </w:t>
      </w:r>
      <w:r w:rsidRPr="00F0009E">
        <w:rPr>
          <w:rFonts w:ascii="Times New Roman" w:hAnsi="Times New Roman"/>
          <w:color w:val="000000"/>
          <w:sz w:val="24"/>
          <w:szCs w:val="24"/>
          <w:shd w:val="clear" w:color="auto" w:fill="FFFFFF"/>
        </w:rPr>
        <w:t>Требование пересказать содержание опыта и объяснить его результат, способствует развитию логического мышления учащихся, приучает их к анализу факторов.  Демонстрационный эксперимент может быть использован для постановки проблемы, в ходе объяснения нового материала, а также при его закреплении. Кроме предусмотренных программой лабораторных работ, целесообразно проводить внеклассные экспериментальные работы: домашние и кружковые.</w:t>
      </w:r>
    </w:p>
    <w:p w:rsidR="00F0009E" w:rsidRPr="00F0009E" w:rsidRDefault="00F0009E" w:rsidP="00F0009E">
      <w:pPr>
        <w:pStyle w:val="a3"/>
        <w:spacing w:line="360" w:lineRule="auto"/>
        <w:ind w:left="0" w:firstLine="709"/>
        <w:jc w:val="both"/>
        <w:rPr>
          <w:rFonts w:ascii="Times New Roman" w:hAnsi="Times New Roman"/>
          <w:bCs/>
          <w:sz w:val="24"/>
          <w:szCs w:val="24"/>
        </w:rPr>
      </w:pPr>
      <w:r w:rsidRPr="00F0009E">
        <w:rPr>
          <w:rFonts w:ascii="Times New Roman" w:hAnsi="Times New Roman"/>
          <w:bCs/>
          <w:sz w:val="24"/>
          <w:szCs w:val="24"/>
        </w:rPr>
        <w:t>Для успешного освоения элементов содержания, по которым показан низкий результат по итогам ОГЭ, предлагается в процессе обучения использовать следующие методические приемы:</w:t>
      </w:r>
    </w:p>
    <w:p w:rsidR="00F0009E" w:rsidRPr="00F0009E" w:rsidRDefault="00F0009E" w:rsidP="00F0009E">
      <w:pPr>
        <w:pStyle w:val="a3"/>
        <w:numPr>
          <w:ilvl w:val="0"/>
          <w:numId w:val="40"/>
        </w:numPr>
        <w:tabs>
          <w:tab w:val="left" w:pos="1134"/>
        </w:tabs>
        <w:spacing w:line="360" w:lineRule="auto"/>
        <w:ind w:left="0" w:firstLine="709"/>
        <w:jc w:val="both"/>
        <w:rPr>
          <w:rFonts w:ascii="Times New Roman" w:hAnsi="Times New Roman"/>
          <w:sz w:val="24"/>
          <w:szCs w:val="24"/>
        </w:rPr>
      </w:pPr>
      <w:r w:rsidRPr="00F0009E">
        <w:rPr>
          <w:rFonts w:ascii="Times New Roman" w:hAnsi="Times New Roman"/>
          <w:sz w:val="24"/>
          <w:szCs w:val="24"/>
        </w:rPr>
        <w:t>предлагать задания, проверяющие умение интерпретировать информацию, представленную в разных формах (текстовой, условно-графической, визуальной), а также умение переводить информацию из одной формы представления в другую;</w:t>
      </w:r>
    </w:p>
    <w:p w:rsidR="00F0009E" w:rsidRPr="00F0009E" w:rsidRDefault="00F0009E" w:rsidP="00F0009E">
      <w:pPr>
        <w:pStyle w:val="a3"/>
        <w:numPr>
          <w:ilvl w:val="0"/>
          <w:numId w:val="40"/>
        </w:numPr>
        <w:tabs>
          <w:tab w:val="left" w:pos="1134"/>
        </w:tabs>
        <w:spacing w:line="360" w:lineRule="auto"/>
        <w:ind w:left="0" w:firstLine="709"/>
        <w:jc w:val="both"/>
        <w:rPr>
          <w:rFonts w:ascii="Times New Roman" w:hAnsi="Times New Roman"/>
          <w:sz w:val="24"/>
          <w:szCs w:val="24"/>
        </w:rPr>
      </w:pPr>
      <w:r w:rsidRPr="00F0009E">
        <w:rPr>
          <w:rFonts w:ascii="Times New Roman" w:hAnsi="Times New Roman"/>
          <w:sz w:val="24"/>
          <w:szCs w:val="24"/>
        </w:rPr>
        <w:t>проводить в устной форме опрос обучающегося с целью допуска к выполнению практической части (к эксперименту) при реализации экспериментальной составляющей предмета, в ходе которого обучающиеся должны продемонстрировать понимание сути практической (лабораторной) работы, поставленных перед ним целей, задач;</w:t>
      </w:r>
    </w:p>
    <w:p w:rsidR="00F0009E" w:rsidRPr="00F0009E" w:rsidRDefault="00F0009E" w:rsidP="00F0009E">
      <w:pPr>
        <w:pStyle w:val="a3"/>
        <w:numPr>
          <w:ilvl w:val="0"/>
          <w:numId w:val="40"/>
        </w:numPr>
        <w:tabs>
          <w:tab w:val="left" w:pos="1134"/>
        </w:tabs>
        <w:spacing w:line="360" w:lineRule="auto"/>
        <w:ind w:left="0" w:firstLine="709"/>
        <w:jc w:val="both"/>
        <w:rPr>
          <w:rFonts w:ascii="Times New Roman" w:hAnsi="Times New Roman"/>
          <w:sz w:val="24"/>
          <w:szCs w:val="24"/>
        </w:rPr>
      </w:pPr>
      <w:r w:rsidRPr="00F0009E">
        <w:rPr>
          <w:rFonts w:ascii="Times New Roman" w:hAnsi="Times New Roman"/>
          <w:sz w:val="24"/>
          <w:szCs w:val="24"/>
        </w:rPr>
        <w:t>предлагать задания, опирающиеся на «несовершенные тексты» (требующие правки, расширения или суждения и т.п.) с целью демонстрации возможности доработки текстов.</w:t>
      </w:r>
    </w:p>
    <w:p w:rsidR="00F0009E" w:rsidRPr="00F0009E" w:rsidRDefault="00F0009E" w:rsidP="00F0009E">
      <w:pPr>
        <w:pStyle w:val="a3"/>
        <w:spacing w:line="360" w:lineRule="auto"/>
        <w:ind w:left="0" w:firstLine="709"/>
        <w:jc w:val="both"/>
        <w:rPr>
          <w:rFonts w:ascii="Times New Roman" w:hAnsi="Times New Roman"/>
          <w:bCs/>
          <w:sz w:val="24"/>
          <w:szCs w:val="24"/>
        </w:rPr>
      </w:pPr>
      <w:r w:rsidRPr="00F0009E">
        <w:rPr>
          <w:rFonts w:ascii="Times New Roman" w:hAnsi="Times New Roman"/>
          <w:bCs/>
          <w:sz w:val="24"/>
          <w:szCs w:val="24"/>
        </w:rPr>
        <w:lastRenderedPageBreak/>
        <w:t>При решении задач следует тренировать навыки работы с цифровыми данными, в том числе преобразовывать формулы, производить вычисления, оценивать достоверность полученного ответа. На уроках физики нужно постоянно вести работу по совершенствованию вычислительных навыков обучающихся, включать разнообразные задания на вычисления на различных этапах урока, проводить тренинги, разминки, изучать приёмы устных вычислений.</w:t>
      </w:r>
    </w:p>
    <w:p w:rsidR="00F0009E" w:rsidRPr="00F0009E" w:rsidRDefault="00F0009E" w:rsidP="00F0009E">
      <w:pPr>
        <w:pStyle w:val="a3"/>
        <w:spacing w:line="360" w:lineRule="auto"/>
        <w:ind w:left="0" w:firstLine="709"/>
        <w:jc w:val="both"/>
        <w:rPr>
          <w:rFonts w:ascii="Times New Roman" w:hAnsi="Times New Roman"/>
          <w:bCs/>
          <w:sz w:val="24"/>
          <w:szCs w:val="24"/>
        </w:rPr>
      </w:pPr>
      <w:proofErr w:type="gramStart"/>
      <w:r w:rsidRPr="00F0009E">
        <w:rPr>
          <w:rFonts w:ascii="Times New Roman" w:hAnsi="Times New Roman"/>
          <w:bCs/>
          <w:sz w:val="24"/>
          <w:szCs w:val="24"/>
        </w:rPr>
        <w:t>Для профилактики ошибок, связанных с непониманием особенностей и физического механизма трех видов теплопередачи, необходимо внести корректировку в тематическое планирование для 8 класса (тематический блок «Тепловые явления»): основные виды деятельности учащихся должны содержать решение задач, связанных с вычислением количества теплоты и теплоёмкости при теплообмене, анализ ситуаций практического использования тепловых свойств веществ и материалов.</w:t>
      </w:r>
      <w:proofErr w:type="gramEnd"/>
    </w:p>
    <w:p w:rsidR="00F0009E" w:rsidRPr="00F0009E" w:rsidRDefault="00F0009E" w:rsidP="00F0009E">
      <w:pPr>
        <w:spacing w:line="360" w:lineRule="auto"/>
        <w:ind w:firstLine="708"/>
        <w:jc w:val="both"/>
      </w:pPr>
      <w:r w:rsidRPr="00F0009E">
        <w:t xml:space="preserve">Кроме того, на уроках физики необходимо обратить внимание на использование кратных и дольных единиц, перевод значений величин в СИ и расчеты с использованием стандартного вида числа. Можно использовать для учащихся с недостаточной математической подготовкой пошаговые дидактические материалы, в которых для аналогичных с точки зрения физики заданий постепенно нарастает математическая сложность. </w:t>
      </w:r>
    </w:p>
    <w:p w:rsidR="00F0009E" w:rsidRPr="00F0009E" w:rsidRDefault="00F0009E" w:rsidP="00F0009E">
      <w:pPr>
        <w:suppressAutoHyphens/>
        <w:autoSpaceDE w:val="0"/>
        <w:spacing w:line="360" w:lineRule="auto"/>
        <w:ind w:firstLine="720"/>
        <w:contextualSpacing/>
        <w:jc w:val="both"/>
        <w:rPr>
          <w:color w:val="000000"/>
          <w:lang w:eastAsia="zh-CN"/>
        </w:rPr>
      </w:pPr>
      <w:r w:rsidRPr="00F0009E">
        <w:rPr>
          <w:color w:val="000000"/>
          <w:lang w:eastAsia="zh-CN"/>
        </w:rPr>
        <w:t xml:space="preserve">Учителям физики в учебном процессе необходимо продолжить уделять внимание формированию читательской, естественнонаучной грамотности </w:t>
      </w:r>
      <w:proofErr w:type="gramStart"/>
      <w:r w:rsidRPr="00F0009E">
        <w:rPr>
          <w:color w:val="000000"/>
          <w:lang w:eastAsia="zh-CN"/>
        </w:rPr>
        <w:t>обучающихся</w:t>
      </w:r>
      <w:proofErr w:type="gramEnd"/>
      <w:r w:rsidRPr="00F0009E">
        <w:rPr>
          <w:color w:val="000000"/>
          <w:lang w:eastAsia="zh-CN"/>
        </w:rPr>
        <w:t>.</w:t>
      </w:r>
    </w:p>
    <w:p w:rsidR="00F0009E" w:rsidRPr="00F0009E" w:rsidRDefault="00F0009E" w:rsidP="00F0009E">
      <w:pPr>
        <w:suppressAutoHyphens/>
        <w:autoSpaceDE w:val="0"/>
        <w:spacing w:line="360" w:lineRule="auto"/>
        <w:ind w:firstLine="720"/>
        <w:contextualSpacing/>
        <w:jc w:val="both"/>
        <w:rPr>
          <w:color w:val="000000"/>
          <w:lang w:eastAsia="zh-CN"/>
        </w:rPr>
      </w:pPr>
      <w:r w:rsidRPr="00F0009E">
        <w:rPr>
          <w:color w:val="000000"/>
          <w:lang w:eastAsia="zh-CN"/>
        </w:rPr>
        <w:t xml:space="preserve">Поэтому необходимо продолжение внедрения в учебный процесс основной школы регионального курса внеурочной деятельности «Развитие функциональной грамотности </w:t>
      </w:r>
      <w:proofErr w:type="gramStart"/>
      <w:r w:rsidRPr="00F0009E">
        <w:rPr>
          <w:color w:val="000000"/>
          <w:lang w:eastAsia="zh-CN"/>
        </w:rPr>
        <w:t>обучающихся</w:t>
      </w:r>
      <w:proofErr w:type="gramEnd"/>
      <w:r w:rsidRPr="00F0009E">
        <w:rPr>
          <w:color w:val="000000"/>
          <w:lang w:eastAsia="zh-CN"/>
        </w:rPr>
        <w:t xml:space="preserve"> основной школы».</w:t>
      </w:r>
    </w:p>
    <w:p w:rsidR="00F0009E" w:rsidRPr="00F0009E" w:rsidRDefault="00F0009E" w:rsidP="00F0009E">
      <w:pPr>
        <w:pStyle w:val="a3"/>
        <w:spacing w:line="360" w:lineRule="auto"/>
        <w:ind w:left="0" w:firstLine="709"/>
        <w:jc w:val="both"/>
        <w:rPr>
          <w:rFonts w:ascii="Times New Roman" w:hAnsi="Times New Roman"/>
          <w:bCs/>
          <w:sz w:val="24"/>
          <w:szCs w:val="24"/>
        </w:rPr>
      </w:pPr>
      <w:r w:rsidRPr="00F0009E">
        <w:rPr>
          <w:rFonts w:ascii="Times New Roman" w:hAnsi="Times New Roman"/>
          <w:bCs/>
          <w:sz w:val="24"/>
          <w:szCs w:val="24"/>
        </w:rPr>
        <w:t>В целях повышения качества образования по физике в общеобразовательных организациях Поволжского округа в 2023-2024 учебном году рекомендуем:</w:t>
      </w:r>
    </w:p>
    <w:p w:rsidR="00F0009E" w:rsidRPr="00F0009E" w:rsidRDefault="00F0009E" w:rsidP="00F0009E">
      <w:pPr>
        <w:spacing w:line="360" w:lineRule="auto"/>
        <w:jc w:val="both"/>
        <w:rPr>
          <w:rFonts w:eastAsia="Times New Roman"/>
          <w:b/>
          <w:bCs/>
        </w:rPr>
      </w:pPr>
      <w:r w:rsidRPr="00F0009E">
        <w:rPr>
          <w:rFonts w:eastAsia="Times New Roman"/>
          <w:b/>
          <w:bCs/>
        </w:rPr>
        <w:t>Ресурсному центру, территориальному учебно-методическому объединению:</w:t>
      </w:r>
    </w:p>
    <w:p w:rsidR="00F0009E" w:rsidRPr="00F0009E" w:rsidRDefault="00F0009E" w:rsidP="00F0009E">
      <w:pPr>
        <w:pStyle w:val="a3"/>
        <w:numPr>
          <w:ilvl w:val="0"/>
          <w:numId w:val="42"/>
        </w:numPr>
        <w:spacing w:after="0" w:line="360" w:lineRule="auto"/>
        <w:ind w:left="0" w:firstLine="709"/>
        <w:jc w:val="both"/>
        <w:rPr>
          <w:rFonts w:ascii="Times New Roman" w:hAnsi="Times New Roman"/>
          <w:sz w:val="24"/>
          <w:szCs w:val="24"/>
        </w:rPr>
      </w:pPr>
      <w:r w:rsidRPr="00F0009E">
        <w:rPr>
          <w:rFonts w:ascii="Times New Roman" w:hAnsi="Times New Roman"/>
          <w:bCs/>
          <w:sz w:val="24"/>
          <w:szCs w:val="24"/>
        </w:rPr>
        <w:t>Провести анализ результатов ГИА по физики и затруднений, в разрезе каждой образовательной организации образовательного округа</w:t>
      </w:r>
      <w:r w:rsidRPr="00F0009E">
        <w:rPr>
          <w:rFonts w:ascii="Times New Roman" w:hAnsi="Times New Roman"/>
          <w:sz w:val="24"/>
          <w:szCs w:val="24"/>
        </w:rPr>
        <w:t xml:space="preserve">,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F0009E">
        <w:rPr>
          <w:rFonts w:ascii="Times New Roman" w:hAnsi="Times New Roman"/>
          <w:bCs/>
          <w:sz w:val="24"/>
          <w:szCs w:val="24"/>
        </w:rPr>
        <w:t>и, преодолевших с запасом в 1-2 балла границу, соответствующую высокому уровню подготовки.</w:t>
      </w:r>
    </w:p>
    <w:p w:rsidR="00F0009E" w:rsidRPr="00F0009E" w:rsidRDefault="00F0009E" w:rsidP="00F0009E">
      <w:pPr>
        <w:pStyle w:val="a3"/>
        <w:numPr>
          <w:ilvl w:val="0"/>
          <w:numId w:val="42"/>
        </w:numPr>
        <w:spacing w:line="360" w:lineRule="auto"/>
        <w:ind w:left="0" w:firstLine="709"/>
        <w:jc w:val="both"/>
        <w:rPr>
          <w:rFonts w:ascii="Times New Roman" w:hAnsi="Times New Roman"/>
          <w:bCs/>
          <w:sz w:val="24"/>
          <w:szCs w:val="24"/>
        </w:rPr>
      </w:pPr>
      <w:r w:rsidRPr="00F0009E">
        <w:rPr>
          <w:rFonts w:ascii="Times New Roman" w:hAnsi="Times New Roman"/>
          <w:bCs/>
          <w:sz w:val="24"/>
          <w:szCs w:val="24"/>
        </w:rPr>
        <w:t xml:space="preserve">На основе типологии </w:t>
      </w:r>
      <w:proofErr w:type="gramStart"/>
      <w:r w:rsidRPr="00F0009E">
        <w:rPr>
          <w:rFonts w:ascii="Times New Roman" w:hAnsi="Times New Roman"/>
          <w:bCs/>
          <w:sz w:val="24"/>
          <w:szCs w:val="24"/>
        </w:rPr>
        <w:t>пробелов</w:t>
      </w:r>
      <w:proofErr w:type="gramEnd"/>
      <w:r w:rsidRPr="00F0009E">
        <w:rPr>
          <w:rFonts w:ascii="Times New Roman" w:hAnsi="Times New Roman"/>
          <w:bCs/>
          <w:sz w:val="24"/>
          <w:szCs w:val="24"/>
        </w:rPr>
        <w:t xml:space="preserve"> в знаниях обучающихся скорректировать содержание методической работы с учителями физики.</w:t>
      </w:r>
    </w:p>
    <w:p w:rsidR="00F0009E" w:rsidRPr="00F0009E" w:rsidRDefault="00F0009E" w:rsidP="00F0009E">
      <w:pPr>
        <w:pStyle w:val="a3"/>
        <w:numPr>
          <w:ilvl w:val="0"/>
          <w:numId w:val="42"/>
        </w:numPr>
        <w:spacing w:after="0" w:line="360" w:lineRule="auto"/>
        <w:ind w:left="0" w:firstLine="709"/>
        <w:jc w:val="both"/>
        <w:rPr>
          <w:rFonts w:ascii="Times New Roman" w:hAnsi="Times New Roman"/>
          <w:bCs/>
          <w:sz w:val="24"/>
          <w:szCs w:val="24"/>
        </w:rPr>
      </w:pPr>
      <w:r w:rsidRPr="00F0009E">
        <w:rPr>
          <w:rFonts w:ascii="Times New Roman" w:hAnsi="Times New Roman"/>
          <w:bCs/>
          <w:sz w:val="24"/>
          <w:szCs w:val="24"/>
        </w:rPr>
        <w:lastRenderedPageBreak/>
        <w:t>Организовать наставничество на базе организаций, продемонстрировавших высокие результаты ГИА, учителям-предметникам, чьи выпускники показали низкие результаты.</w:t>
      </w:r>
    </w:p>
    <w:p w:rsidR="00F0009E" w:rsidRPr="00F0009E" w:rsidRDefault="00F0009E" w:rsidP="00F0009E">
      <w:pPr>
        <w:pStyle w:val="a3"/>
        <w:numPr>
          <w:ilvl w:val="0"/>
          <w:numId w:val="42"/>
        </w:numPr>
        <w:spacing w:after="0" w:line="360" w:lineRule="auto"/>
        <w:ind w:left="0" w:firstLine="709"/>
        <w:jc w:val="both"/>
        <w:rPr>
          <w:rFonts w:ascii="Times New Roman" w:hAnsi="Times New Roman"/>
          <w:bCs/>
          <w:sz w:val="24"/>
          <w:szCs w:val="24"/>
        </w:rPr>
      </w:pPr>
      <w:r w:rsidRPr="00F0009E">
        <w:rPr>
          <w:rFonts w:ascii="Times New Roman" w:hAnsi="Times New Roman"/>
          <w:bCs/>
          <w:sz w:val="24"/>
          <w:szCs w:val="24"/>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кафедр СГСПУ.</w:t>
      </w:r>
    </w:p>
    <w:p w:rsidR="00F0009E" w:rsidRPr="00F0009E" w:rsidRDefault="00F0009E" w:rsidP="00F0009E">
      <w:pPr>
        <w:spacing w:line="360" w:lineRule="auto"/>
        <w:jc w:val="both"/>
        <w:rPr>
          <w:rFonts w:eastAsia="Times New Roman"/>
          <w:b/>
          <w:bCs/>
        </w:rPr>
      </w:pPr>
      <w:r w:rsidRPr="00F0009E">
        <w:rPr>
          <w:rFonts w:eastAsia="Times New Roman"/>
          <w:b/>
          <w:bCs/>
        </w:rPr>
        <w:t>Общеобразовательным организациям:</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F0009E">
        <w:rPr>
          <w:rFonts w:ascii="Times New Roman" w:hAnsi="Times New Roman"/>
          <w:bCs/>
          <w:sz w:val="24"/>
          <w:szCs w:val="24"/>
        </w:rPr>
        <w:t>и, преодолевших с запасом в 1-2 балла границу, соответствующую высокому уровню подготовки.</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Обеспечить коррекцию рабочих программ и </w:t>
      </w:r>
      <w:proofErr w:type="gramStart"/>
      <w:r w:rsidRPr="00F0009E">
        <w:rPr>
          <w:rFonts w:ascii="Times New Roman" w:hAnsi="Times New Roman"/>
          <w:sz w:val="24"/>
          <w:szCs w:val="24"/>
        </w:rPr>
        <w:t>методических подходов</w:t>
      </w:r>
      <w:proofErr w:type="gramEnd"/>
      <w:r w:rsidRPr="00F0009E">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Осуществить целенаправленное внедрение педагогических технологий </w:t>
      </w:r>
      <w:proofErr w:type="spellStart"/>
      <w:r w:rsidRPr="00F0009E">
        <w:rPr>
          <w:rFonts w:ascii="Times New Roman" w:hAnsi="Times New Roman"/>
          <w:sz w:val="24"/>
          <w:szCs w:val="24"/>
        </w:rPr>
        <w:t>деятельностного</w:t>
      </w:r>
      <w:proofErr w:type="spellEnd"/>
      <w:r w:rsidRPr="00F0009E">
        <w:rPr>
          <w:rFonts w:ascii="Times New Roman" w:hAnsi="Times New Roman"/>
          <w:sz w:val="24"/>
          <w:szCs w:val="24"/>
        </w:rPr>
        <w:t xml:space="preserve"> типа:</w:t>
      </w:r>
      <w:r w:rsidRPr="00F0009E">
        <w:rPr>
          <w:rFonts w:ascii="Times New Roman" w:hAnsi="Times New Roman"/>
          <w:sz w:val="24"/>
          <w:szCs w:val="24"/>
          <w:shd w:val="clear" w:color="auto" w:fill="FFFFFF"/>
        </w:rPr>
        <w:t xml:space="preserve"> технологии организации проектной и учебно-исследовательской деятельности обучающихся, технология мини-исследований.</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Продолжить работу по формированию </w:t>
      </w:r>
      <w:r w:rsidRPr="00F0009E">
        <w:rPr>
          <w:rFonts w:ascii="Times New Roman" w:hAnsi="Times New Roman"/>
          <w:bCs/>
          <w:sz w:val="24"/>
          <w:szCs w:val="24"/>
        </w:rPr>
        <w:t xml:space="preserve">навыков читательской, естественнонаучной  грамотности и коммуникативной компетенции на уроках физики.  </w:t>
      </w:r>
    </w:p>
    <w:p w:rsidR="00F0009E" w:rsidRPr="00F0009E" w:rsidRDefault="00F0009E" w:rsidP="00F0009E">
      <w:pPr>
        <w:pStyle w:val="a3"/>
        <w:numPr>
          <w:ilvl w:val="0"/>
          <w:numId w:val="41"/>
        </w:numPr>
        <w:spacing w:line="360" w:lineRule="auto"/>
        <w:ind w:left="0" w:firstLine="709"/>
        <w:jc w:val="both"/>
        <w:rPr>
          <w:rFonts w:ascii="Times New Roman" w:hAnsi="Times New Roman"/>
          <w:sz w:val="24"/>
          <w:szCs w:val="24"/>
        </w:rPr>
      </w:pPr>
      <w:r w:rsidRPr="00F0009E">
        <w:rPr>
          <w:rFonts w:ascii="Times New Roman" w:hAnsi="Times New Roman"/>
          <w:sz w:val="24"/>
          <w:szCs w:val="24"/>
        </w:rPr>
        <w:t>Скорректировать учебный план и календарно-тематическое планирование ОО с учетом результатов ГИА 2023.</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Информировать родительскую общественность о результатах и проблемных аспектах сдачи ГИА.</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Организовать повышение квалификации учителей в соответствии с выявленными профессиональными дефицитами.</w:t>
      </w:r>
    </w:p>
    <w:p w:rsidR="00F0009E" w:rsidRPr="00F0009E" w:rsidRDefault="00F0009E" w:rsidP="00F0009E">
      <w:pPr>
        <w:pStyle w:val="a3"/>
        <w:numPr>
          <w:ilvl w:val="0"/>
          <w:numId w:val="41"/>
        </w:numPr>
        <w:spacing w:after="0" w:line="360" w:lineRule="auto"/>
        <w:ind w:left="0" w:firstLine="709"/>
        <w:jc w:val="both"/>
        <w:rPr>
          <w:rFonts w:ascii="Times New Roman" w:hAnsi="Times New Roman"/>
          <w:sz w:val="24"/>
          <w:szCs w:val="24"/>
        </w:rPr>
      </w:pPr>
      <w:r w:rsidRPr="00F0009E">
        <w:rPr>
          <w:rFonts w:ascii="Times New Roman" w:hAnsi="Times New Roman"/>
          <w:sz w:val="24"/>
          <w:szCs w:val="24"/>
        </w:rPr>
        <w:t>Разработать индивидуальные образовательные маршруты обучающихся по учебному предмету с целью формирования предметных и метапредметных результатов.</w:t>
      </w:r>
    </w:p>
    <w:p w:rsidR="00F0009E" w:rsidRPr="00F0009E" w:rsidRDefault="00F0009E" w:rsidP="00F0009E">
      <w:pPr>
        <w:pStyle w:val="a3"/>
        <w:numPr>
          <w:ilvl w:val="0"/>
          <w:numId w:val="41"/>
        </w:numPr>
        <w:tabs>
          <w:tab w:val="left" w:pos="993"/>
        </w:tabs>
        <w:spacing w:line="360" w:lineRule="auto"/>
        <w:ind w:left="0" w:firstLine="709"/>
        <w:jc w:val="both"/>
        <w:rPr>
          <w:rFonts w:ascii="Times New Roman" w:hAnsi="Times New Roman"/>
          <w:sz w:val="24"/>
          <w:szCs w:val="24"/>
        </w:rPr>
      </w:pPr>
      <w:r w:rsidRPr="00F0009E">
        <w:rPr>
          <w:rFonts w:ascii="Times New Roman" w:hAnsi="Times New Roman"/>
          <w:sz w:val="24"/>
          <w:szCs w:val="24"/>
        </w:rPr>
        <w:lastRenderedPageBreak/>
        <w:t xml:space="preserve">Организовать </w:t>
      </w:r>
      <w:proofErr w:type="spellStart"/>
      <w:r w:rsidRPr="00F0009E">
        <w:rPr>
          <w:rFonts w:ascii="Times New Roman" w:hAnsi="Times New Roman"/>
          <w:sz w:val="24"/>
          <w:szCs w:val="24"/>
        </w:rPr>
        <w:t>внутришкольную</w:t>
      </w:r>
      <w:proofErr w:type="spellEnd"/>
      <w:r w:rsidRPr="00F0009E">
        <w:rPr>
          <w:rFonts w:ascii="Times New Roman" w:hAnsi="Times New Roman"/>
          <w:sz w:val="24"/>
          <w:szCs w:val="24"/>
        </w:rPr>
        <w:t xml:space="preserve"> систему повышения квалификации педагогов в формате наставничества, </w:t>
      </w:r>
      <w:proofErr w:type="spellStart"/>
      <w:r w:rsidRPr="00F0009E">
        <w:rPr>
          <w:rFonts w:ascii="Times New Roman" w:hAnsi="Times New Roman"/>
          <w:sz w:val="24"/>
          <w:szCs w:val="24"/>
        </w:rPr>
        <w:t>тьюторства</w:t>
      </w:r>
      <w:proofErr w:type="spellEnd"/>
      <w:r w:rsidRPr="00F0009E">
        <w:rPr>
          <w:rFonts w:ascii="Times New Roman" w:hAnsi="Times New Roman"/>
          <w:sz w:val="24"/>
          <w:szCs w:val="24"/>
        </w:rPr>
        <w:t xml:space="preserve"> (или в рамках сетевого взаимодействия);</w:t>
      </w:r>
    </w:p>
    <w:p w:rsidR="00F0009E" w:rsidRPr="00F0009E" w:rsidRDefault="00F0009E" w:rsidP="00F0009E">
      <w:pPr>
        <w:pStyle w:val="a3"/>
        <w:numPr>
          <w:ilvl w:val="0"/>
          <w:numId w:val="41"/>
        </w:numPr>
        <w:tabs>
          <w:tab w:val="left" w:pos="993"/>
        </w:tabs>
        <w:spacing w:line="360" w:lineRule="auto"/>
        <w:ind w:left="0" w:firstLine="709"/>
        <w:jc w:val="both"/>
        <w:rPr>
          <w:rFonts w:ascii="Times New Roman" w:hAnsi="Times New Roman"/>
          <w:sz w:val="24"/>
          <w:szCs w:val="24"/>
        </w:rPr>
      </w:pPr>
      <w:r w:rsidRPr="00F0009E">
        <w:rPr>
          <w:rFonts w:ascii="Times New Roman" w:hAnsi="Times New Roman"/>
          <w:sz w:val="24"/>
          <w:szCs w:val="24"/>
        </w:rPr>
        <w:t xml:space="preserve">Использовать в работе рекомендации информационно-методического письма «О преподавании </w:t>
      </w:r>
      <w:r w:rsidRPr="00F0009E">
        <w:rPr>
          <w:rFonts w:ascii="Times New Roman" w:hAnsi="Times New Roman"/>
          <w:bCs/>
          <w:sz w:val="24"/>
          <w:szCs w:val="24"/>
        </w:rPr>
        <w:t>физики</w:t>
      </w:r>
      <w:r w:rsidRPr="00F0009E">
        <w:rPr>
          <w:rFonts w:ascii="Times New Roman" w:hAnsi="Times New Roman"/>
          <w:sz w:val="24"/>
          <w:szCs w:val="24"/>
        </w:rPr>
        <w:t xml:space="preserve"> в общеобразовательных организациях Самарской области в 2023-2024 учебном году».</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sidR="000D403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F0009E" w:rsidRPr="00F0009E" w:rsidRDefault="00F0009E" w:rsidP="00F0009E">
      <w:pPr>
        <w:spacing w:before="280" w:line="360" w:lineRule="auto"/>
        <w:ind w:firstLine="720"/>
        <w:contextualSpacing/>
        <w:jc w:val="both"/>
      </w:pPr>
      <w:r w:rsidRPr="00F0009E">
        <w:rPr>
          <w:rFonts w:eastAsia="Times New Roman"/>
          <w:color w:val="000000"/>
        </w:rPr>
        <w:t xml:space="preserve">На уроках физики необходимо организовать дифференцированное обучение школьников с разным уровнем предметной подготовки. Дифференцированный подход в обучении позволит индивидуализировать содержание, темпы и методы учебной деятельности ученика, а также наблюдать за его продвижением к достижению обязательного образовательного результата. </w:t>
      </w:r>
    </w:p>
    <w:p w:rsidR="00F0009E" w:rsidRPr="00F0009E" w:rsidRDefault="00F0009E" w:rsidP="00F0009E">
      <w:pPr>
        <w:suppressAutoHyphens/>
        <w:spacing w:line="360" w:lineRule="auto"/>
        <w:ind w:firstLine="720"/>
        <w:contextualSpacing/>
        <w:jc w:val="both"/>
        <w:rPr>
          <w:lang w:eastAsia="zh-CN"/>
        </w:rPr>
      </w:pPr>
      <w:proofErr w:type="gramStart"/>
      <w:r w:rsidRPr="00F0009E">
        <w:rPr>
          <w:b/>
          <w:lang w:eastAsia="zh-CN"/>
        </w:rPr>
        <w:t>Обучающимся</w:t>
      </w:r>
      <w:proofErr w:type="gramEnd"/>
      <w:r w:rsidRPr="00F0009E">
        <w:rPr>
          <w:b/>
          <w:lang w:eastAsia="zh-CN"/>
        </w:rPr>
        <w:t xml:space="preserve"> с низкими образовательными</w:t>
      </w:r>
      <w:r w:rsidRPr="00F0009E">
        <w:rPr>
          <w:lang w:eastAsia="zh-CN"/>
        </w:rPr>
        <w:t xml:space="preserve"> результатами следует предлагать выполнение упражнений по предложенному образцу. Можно предложить алгоритм выполнения задания, а также помощь </w:t>
      </w:r>
      <w:proofErr w:type="gramStart"/>
      <w:r w:rsidRPr="00F0009E">
        <w:rPr>
          <w:lang w:eastAsia="zh-CN"/>
        </w:rPr>
        <w:t>обучающихся</w:t>
      </w:r>
      <w:proofErr w:type="gramEnd"/>
      <w:r w:rsidRPr="00F0009E">
        <w:rPr>
          <w:lang w:eastAsia="zh-CN"/>
        </w:rPr>
        <w:t xml:space="preserve"> со средними или высокими образовательными результатами.</w:t>
      </w:r>
      <w:r w:rsidRPr="00F0009E">
        <w:t xml:space="preserve"> Учащимся данной группы </w:t>
      </w:r>
      <w:r w:rsidRPr="00F0009E">
        <w:rPr>
          <w:rFonts w:eastAsia="Times New Roman"/>
        </w:rPr>
        <w:t>нужно обеспечить многократное повторение дидактических единиц, освоение учебного материала по опорным схемам,</w:t>
      </w:r>
      <w:r w:rsidRPr="00F0009E">
        <w:t xml:space="preserve"> работать у доски в паре с учеником, имеющим более высокий уровень подготовки. Учебное сотрудничество и совместная деятельность с другими учениками повысит их мотивацию на познавательную деятельность.</w:t>
      </w:r>
    </w:p>
    <w:p w:rsidR="00F0009E" w:rsidRPr="00F0009E" w:rsidRDefault="00F0009E" w:rsidP="00F0009E">
      <w:pPr>
        <w:spacing w:line="360" w:lineRule="auto"/>
        <w:ind w:firstLine="709"/>
        <w:jc w:val="both"/>
      </w:pPr>
      <w:r w:rsidRPr="00F0009E">
        <w:t xml:space="preserve">В зависимости от проблемы в обучении можно выбирать индивидуальные или групповые формы организации урока. Индивидуальные пробелы в предметной подготовке по конкретной теме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При выявлении одинаковых существенных пробелов в предметной подготовке у группы обучающихся требуется определенная корректировка календарно-тематического планирования. </w:t>
      </w:r>
    </w:p>
    <w:p w:rsidR="00F0009E" w:rsidRPr="00F0009E" w:rsidRDefault="00F0009E" w:rsidP="00F0009E">
      <w:pPr>
        <w:suppressAutoHyphens/>
        <w:autoSpaceDE w:val="0"/>
        <w:spacing w:line="360" w:lineRule="auto"/>
        <w:ind w:firstLine="720"/>
        <w:contextualSpacing/>
        <w:jc w:val="both"/>
      </w:pPr>
      <w:r w:rsidRPr="00F0009E">
        <w:t xml:space="preserve">Школьникам с низким уровнем предметной подготовки требуется помощь, направленная на повышение системности и систематичности в изучении материала. Для этого необходимо часто проводить закрепление уже изученных сведений, которое должно сопровождаться составлением обобщающих таблиц. Принципиальным моментом является постепенно возрастающий уровень самостоятельности в отработке материала. Система работы учителя должна быть акцентирована на развитие у таких обучающихся навыков </w:t>
      </w:r>
      <w:r w:rsidRPr="00F0009E">
        <w:lastRenderedPageBreak/>
        <w:t xml:space="preserve">самоорганизации, контроля и коррекции результатов своей деятельности, например, через проверку и взаимопроверку результатов выполнения заданий. </w:t>
      </w:r>
    </w:p>
    <w:p w:rsidR="00F0009E" w:rsidRPr="00F0009E" w:rsidRDefault="00F0009E" w:rsidP="00F0009E">
      <w:pPr>
        <w:suppressAutoHyphens/>
        <w:spacing w:line="360" w:lineRule="auto"/>
        <w:ind w:firstLine="720"/>
        <w:contextualSpacing/>
        <w:jc w:val="both"/>
        <w:rPr>
          <w:lang w:eastAsia="zh-CN"/>
        </w:rPr>
      </w:pPr>
      <w:proofErr w:type="gramStart"/>
      <w:r w:rsidRPr="00F0009E">
        <w:rPr>
          <w:lang w:eastAsia="zh-CN"/>
        </w:rPr>
        <w:t xml:space="preserve">Обучающимся со средними образовательными результатами предлагается дозированная помощь, например, алгоритмы выполнения заданий, памятка или </w:t>
      </w:r>
      <w:r w:rsidRPr="00F0009E">
        <w:t xml:space="preserve">краткий план, помогающие придерживаться логики рассуждений, </w:t>
      </w:r>
      <w:r w:rsidRPr="00F0009E">
        <w:rPr>
          <w:lang w:eastAsia="zh-CN"/>
        </w:rPr>
        <w:t>образец с частично выполненным заданием, справочные материалы.</w:t>
      </w:r>
      <w:proofErr w:type="gramEnd"/>
      <w:r w:rsidRPr="00F0009E">
        <w:rPr>
          <w:lang w:eastAsia="zh-CN"/>
        </w:rPr>
        <w:t xml:space="preserve"> Эффективным является использование методики, при которой обучающиеся переходят от решения стандартных алгоритмических задач к решению задач похожего содержания, но иной формулировки и применению уже отработанных навыков в новой ситуации. </w:t>
      </w:r>
    </w:p>
    <w:p w:rsidR="00F0009E" w:rsidRPr="00F0009E" w:rsidRDefault="00F0009E" w:rsidP="00F0009E">
      <w:pPr>
        <w:suppressAutoHyphens/>
        <w:spacing w:line="360" w:lineRule="auto"/>
        <w:ind w:firstLine="720"/>
        <w:contextualSpacing/>
        <w:jc w:val="both"/>
      </w:pPr>
      <w:r w:rsidRPr="00F0009E">
        <w:rPr>
          <w:lang w:eastAsia="zh-CN"/>
        </w:rPr>
        <w:t xml:space="preserve">Больше внимания следует уделять совершенствованию вычислительных навыков. </w:t>
      </w:r>
      <w:r w:rsidRPr="00F0009E">
        <w:rPr>
          <w:color w:val="000000"/>
          <w:shd w:val="clear" w:color="auto" w:fill="FFFFFF"/>
        </w:rPr>
        <w:t xml:space="preserve">Формирование навыков устного счета должно идти как с обучающимися с низким уровнем, так и со </w:t>
      </w:r>
      <w:proofErr w:type="gramStart"/>
      <w:r w:rsidRPr="00F0009E">
        <w:rPr>
          <w:color w:val="000000"/>
          <w:shd w:val="clear" w:color="auto" w:fill="FFFFFF"/>
        </w:rPr>
        <w:t>среднем</w:t>
      </w:r>
      <w:proofErr w:type="gramEnd"/>
      <w:r w:rsidRPr="00F0009E">
        <w:rPr>
          <w:color w:val="000000"/>
          <w:shd w:val="clear" w:color="auto" w:fill="FFFFFF"/>
        </w:rPr>
        <w:t xml:space="preserve"> уровнем образовательных результатов. На уроках это должно быть представлено разнообразными формами работы с классом: математический и графический диктанты, ребусы, кроссворды, разминка, «круговые» примеры, решение простых задач и задач на смекалку.  </w:t>
      </w:r>
    </w:p>
    <w:p w:rsidR="00F0009E" w:rsidRPr="00F0009E" w:rsidRDefault="00F0009E" w:rsidP="00F0009E">
      <w:pPr>
        <w:shd w:val="clear" w:color="auto" w:fill="FFFFFF"/>
        <w:spacing w:line="360" w:lineRule="auto"/>
        <w:ind w:firstLine="708"/>
        <w:jc w:val="both"/>
      </w:pPr>
      <w:r w:rsidRPr="00F0009E">
        <w:rPr>
          <w:lang w:eastAsia="zh-CN"/>
        </w:rPr>
        <w:t xml:space="preserve">При организации работы с </w:t>
      </w:r>
      <w:proofErr w:type="gramStart"/>
      <w:r w:rsidRPr="00F0009E">
        <w:rPr>
          <w:lang w:eastAsia="zh-CN"/>
        </w:rPr>
        <w:t>обучающимися</w:t>
      </w:r>
      <w:proofErr w:type="gramEnd"/>
      <w:r w:rsidRPr="00F0009E">
        <w:rPr>
          <w:lang w:eastAsia="zh-CN"/>
        </w:rPr>
        <w:t xml:space="preserve">, демонстрирующих высокие образовательные результаты необходимо добиваться устойчивого навыка развёрнутых устных ответов, физических и математических обоснований, умению ясно и последовательно записывать решение задачи. </w:t>
      </w:r>
      <w:proofErr w:type="gramStart"/>
      <w:r w:rsidRPr="00F0009E">
        <w:rPr>
          <w:lang w:eastAsia="zh-CN"/>
        </w:rPr>
        <w:t>Следует б</w:t>
      </w:r>
      <w:r w:rsidRPr="00F0009E">
        <w:t>ольше времени уделять логическим рассуждениям при решении задач (качественные задачи по физики – это зона «роста» для обучающихся этой категории).</w:t>
      </w:r>
      <w:proofErr w:type="gramEnd"/>
      <w:r w:rsidRPr="00F0009E">
        <w:t xml:space="preserve"> Для поддержания высокой мотивации на изучение физики у этой группы </w:t>
      </w:r>
      <w:proofErr w:type="gramStart"/>
      <w:r w:rsidRPr="00F0009E">
        <w:t>обучающихся</w:t>
      </w:r>
      <w:proofErr w:type="gramEnd"/>
      <w:r w:rsidRPr="00F0009E">
        <w:t xml:space="preserve"> необходимо изучать материал, который не входит в программу школьного курса; решать нестандартные задачи, поощрять интерес к изучению внепрограммного материала. </w:t>
      </w:r>
      <w:proofErr w:type="gramStart"/>
      <w:r w:rsidRPr="00F0009E">
        <w:t xml:space="preserve">Поэтому организация кружков, конференций, реализация проектов и мини исследований (выполнение краткосрочных и долгосрочных индивидуальных и групповых проектов), подготовка рефератов должны стать традиционными формами работы с обучающимися, демонстрирующих высокие результаты. </w:t>
      </w:r>
      <w:proofErr w:type="gramEnd"/>
    </w:p>
    <w:p w:rsidR="00F0009E" w:rsidRDefault="00F0009E" w:rsidP="00F0009E">
      <w:pPr>
        <w:shd w:val="clear" w:color="auto" w:fill="FFFFFF"/>
        <w:spacing w:after="160" w:line="360" w:lineRule="auto"/>
        <w:ind w:firstLine="708"/>
        <w:jc w:val="both"/>
        <w:rPr>
          <w:rFonts w:eastAsia="Times New Roman"/>
          <w:color w:val="000000"/>
        </w:rPr>
      </w:pPr>
      <w:r w:rsidRPr="00F0009E">
        <w:t xml:space="preserve">Важна работа педагога по подготовки учеников к участию в предметной Всероссийской олимпиаде школьного, окружного и регионального уровней. </w:t>
      </w:r>
      <w:proofErr w:type="gramStart"/>
      <w:r w:rsidRPr="00F0009E">
        <w:t>В этом случае и</w:t>
      </w:r>
      <w:r w:rsidRPr="00F0009E">
        <w:rPr>
          <w:rFonts w:eastAsia="Times New Roman"/>
          <w:color w:val="000000"/>
        </w:rPr>
        <w:t>ндивидуальные планы работы должны включать вопросы методологической направленности, методов решения задач высокого уровня сложности, а также методы анализа физических ошибок, допускаемых обучающимися при работе с физическими расчетными, качественными и экспериментальными задачами.</w:t>
      </w:r>
      <w:proofErr w:type="gramEnd"/>
    </w:p>
    <w:p w:rsidR="00F4279E" w:rsidRPr="00F4279E" w:rsidRDefault="00F4279E" w:rsidP="00F4279E">
      <w:pPr>
        <w:spacing w:line="360" w:lineRule="auto"/>
        <w:jc w:val="both"/>
        <w:rPr>
          <w:b/>
          <w:bCs/>
        </w:rPr>
      </w:pPr>
      <w:r w:rsidRPr="00F4279E">
        <w:rPr>
          <w:b/>
          <w:bCs/>
        </w:rPr>
        <w:lastRenderedPageBreak/>
        <w:t>Адресные рекомендации школам:</w:t>
      </w:r>
    </w:p>
    <w:p w:rsidR="00320F6B" w:rsidRPr="00F4279E" w:rsidRDefault="00F0009E" w:rsidP="00F05774">
      <w:pPr>
        <w:pStyle w:val="Default"/>
        <w:spacing w:line="360" w:lineRule="auto"/>
        <w:ind w:firstLine="708"/>
        <w:jc w:val="both"/>
      </w:pPr>
      <w:r w:rsidRPr="00F0009E">
        <w:rPr>
          <w:rFonts w:eastAsia="Times New Roman"/>
          <w:b/>
        </w:rPr>
        <w:t>Общеобразовательным организациям</w:t>
      </w:r>
      <w:r w:rsidRPr="00F0009E">
        <w:rPr>
          <w:rFonts w:eastAsia="Times New Roman"/>
        </w:rPr>
        <w:t xml:space="preserve">, где есть обучающиеся, </w:t>
      </w:r>
      <w:r w:rsidRPr="00F0009E">
        <w:rPr>
          <w:bCs/>
        </w:rPr>
        <w:t>продемонстрировавшие низкие образовательные результаты</w:t>
      </w:r>
      <w:r w:rsidR="00F4279E">
        <w:rPr>
          <w:bCs/>
        </w:rPr>
        <w:t xml:space="preserve"> (первоначально получившие «2»): </w:t>
      </w:r>
      <w:r w:rsidR="00F4279E" w:rsidRPr="00F4279E">
        <w:rPr>
          <w:rFonts w:eastAsia="Times New Roman"/>
        </w:rPr>
        <w:t>ГБОУ  ООШ № 11, 18  г. о. Новокуйбышевск, СОШ с. Курумоч</w:t>
      </w:r>
      <w:proofErr w:type="gramStart"/>
      <w:r w:rsidR="00F4279E" w:rsidRPr="00F4279E">
        <w:rPr>
          <w:rFonts w:eastAsia="Times New Roman"/>
        </w:rPr>
        <w:t xml:space="preserve"> ,</w:t>
      </w:r>
      <w:proofErr w:type="gramEnd"/>
      <w:r w:rsidR="00F4279E" w:rsidRPr="00F4279E">
        <w:rPr>
          <w:rFonts w:eastAsia="Times New Roman"/>
        </w:rPr>
        <w:t xml:space="preserve"> пгт. Петра Дубрава м.р. </w:t>
      </w:r>
      <w:proofErr w:type="gramStart"/>
      <w:r w:rsidR="00F4279E" w:rsidRPr="00F4279E">
        <w:rPr>
          <w:rFonts w:eastAsia="Times New Roman"/>
        </w:rPr>
        <w:t>Волжский</w:t>
      </w:r>
      <w:proofErr w:type="gramEnd"/>
      <w:r w:rsidR="00F4279E">
        <w:rPr>
          <w:rFonts w:eastAsia="Times New Roman"/>
        </w:rPr>
        <w:t>.</w:t>
      </w:r>
      <w:r w:rsidR="00F05774" w:rsidRPr="00F4279E">
        <w:t xml:space="preserve"> </w:t>
      </w:r>
    </w:p>
    <w:p w:rsidR="00F0009E" w:rsidRPr="00F0009E" w:rsidRDefault="00F0009E" w:rsidP="00F05774">
      <w:pPr>
        <w:pStyle w:val="Default"/>
        <w:spacing w:line="360" w:lineRule="auto"/>
        <w:ind w:firstLine="708"/>
        <w:jc w:val="both"/>
      </w:pPr>
      <w:bookmarkStart w:id="9" w:name="_GoBack"/>
      <w:bookmarkEnd w:id="9"/>
      <w:r w:rsidRPr="00F0009E">
        <w:t xml:space="preserve">Для обучающихся с низким уровнем предметной подготовки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приемы позволят добиться более прочных теоретических знаний.         Необходимо обращать внимание на формирование в ходе обучения основ знаний и не форсировать продвижение вперед, пропуская или сворачивая этап введения новых понятий и методов. Важно для обеспечения понимания привлекать наглядные средства, например: </w:t>
      </w:r>
      <w:proofErr w:type="gramStart"/>
      <w:r w:rsidRPr="00F0009E">
        <w:t>координатную</w:t>
      </w:r>
      <w:proofErr w:type="gramEnd"/>
      <w:r w:rsidRPr="00F0009E">
        <w:t xml:space="preserve"> прямую при решении задач на механическое движение, график линейной и квадратичной функций при решении задач на механическое движение; важно обучать школьников разным математическим методам решения задач. Постоянно обучать приемам самоконтроля. Иными словами, подготовка к экзамену осуществляется не в ходе массированного решения вариантов КИМ – аналогов экзаменационных работ, а в ходе всего учебного процесса и состоит в формирован</w:t>
      </w:r>
      <w:proofErr w:type="gramStart"/>
      <w:r w:rsidRPr="00F0009E">
        <w:t>ии у о</w:t>
      </w:r>
      <w:proofErr w:type="gramEnd"/>
      <w:r w:rsidRPr="00F0009E">
        <w:t xml:space="preserve">бучающихся некоторых общих учебных действий, способствующих более эффективному усвоению изучаемых вопросов. </w:t>
      </w:r>
    </w:p>
    <w:p w:rsidR="007A27B1" w:rsidRPr="0092665C" w:rsidRDefault="00F0009E" w:rsidP="00F0009E">
      <w:pPr>
        <w:pStyle w:val="Default"/>
        <w:spacing w:line="360" w:lineRule="auto"/>
        <w:ind w:firstLine="720"/>
        <w:jc w:val="both"/>
        <w:rPr>
          <w:b/>
          <w:bCs/>
        </w:rPr>
      </w:pPr>
      <w:r w:rsidRPr="00F0009E">
        <w:rPr>
          <w:b/>
          <w:bCs/>
        </w:rPr>
        <w:t>Рекомендации общеобразовательным организациям, где по результатам ГИА есть обучающиеся, которые сумели «перешагнуть» минимальный балл, но успешно выполняют лишь задания базового уровня сложности</w:t>
      </w:r>
      <w:r w:rsidR="0092665C" w:rsidRPr="0092665C">
        <w:rPr>
          <w:b/>
          <w:bCs/>
          <w:sz w:val="28"/>
          <w:szCs w:val="28"/>
        </w:rPr>
        <w:t xml:space="preserve"> </w:t>
      </w:r>
      <w:r w:rsidR="0092665C">
        <w:rPr>
          <w:b/>
          <w:bCs/>
          <w:sz w:val="28"/>
          <w:szCs w:val="28"/>
        </w:rPr>
        <w:t xml:space="preserve">- </w:t>
      </w:r>
      <w:r w:rsidR="0092665C" w:rsidRPr="0092665C">
        <w:rPr>
          <w:b/>
          <w:bCs/>
        </w:rPr>
        <w:t>ГБОУ СОШ №  5 «ОЦ», ООШ № 6  г.о</w:t>
      </w:r>
      <w:proofErr w:type="gramStart"/>
      <w:r w:rsidR="0092665C" w:rsidRPr="0092665C">
        <w:rPr>
          <w:b/>
          <w:bCs/>
        </w:rPr>
        <w:t>.Н</w:t>
      </w:r>
      <w:proofErr w:type="gramEnd"/>
      <w:r w:rsidR="0092665C" w:rsidRPr="0092665C">
        <w:rPr>
          <w:b/>
          <w:bCs/>
        </w:rPr>
        <w:t xml:space="preserve">овокуйбышевск, ГБОУ СОШ № 3 пгт. Смышляевка, СОШ п. </w:t>
      </w:r>
      <w:proofErr w:type="spellStart"/>
      <w:r w:rsidR="0092665C" w:rsidRPr="0092665C">
        <w:rPr>
          <w:b/>
          <w:bCs/>
        </w:rPr>
        <w:t>Черновский</w:t>
      </w:r>
      <w:proofErr w:type="spellEnd"/>
      <w:r w:rsidR="0092665C" w:rsidRPr="0092665C">
        <w:rPr>
          <w:b/>
          <w:bCs/>
        </w:rPr>
        <w:t xml:space="preserve">, «ОЦ» Южный город» п. Придорожный, ООШ п. </w:t>
      </w:r>
      <w:proofErr w:type="gramStart"/>
      <w:r w:rsidR="0092665C" w:rsidRPr="0092665C">
        <w:rPr>
          <w:b/>
          <w:bCs/>
        </w:rPr>
        <w:t>Верхняя</w:t>
      </w:r>
      <w:proofErr w:type="gramEnd"/>
      <w:r w:rsidR="0092665C" w:rsidRPr="0092665C">
        <w:rPr>
          <w:b/>
          <w:bCs/>
        </w:rPr>
        <w:t xml:space="preserve"> Подстепновка м.р. Волжский</w:t>
      </w:r>
      <w:r w:rsidRPr="0092665C">
        <w:rPr>
          <w:b/>
          <w:bCs/>
        </w:rPr>
        <w:t xml:space="preserve"> </w:t>
      </w:r>
    </w:p>
    <w:p w:rsidR="00F0009E" w:rsidRPr="00F0009E" w:rsidRDefault="00F0009E" w:rsidP="00F0009E">
      <w:pPr>
        <w:pStyle w:val="Default"/>
        <w:spacing w:line="360" w:lineRule="auto"/>
        <w:ind w:firstLine="720"/>
        <w:jc w:val="both"/>
      </w:pPr>
      <w:r w:rsidRPr="00F0009E">
        <w:t xml:space="preserve">Учителям физики не планировать на уроках и в домашних заданиях решение большого количества однотипных заданий по алгоритмам; не «натаскивать» на образцы решения типовых заданий КИМ ОГЭ по физике; содействовать формированию у обучающихся позитивных эмоций в процессе практической деятельности, в том числе от нахождения ошибки в своих построениях, как источника улучшения и нового понимания. </w:t>
      </w:r>
      <w:r w:rsidRPr="00F0009E">
        <w:lastRenderedPageBreak/>
        <w:t xml:space="preserve">Развивать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способности к постижению основ физических моделей реального объекта или процесса, готовности к применению внутренней (мысленной) модели физической ситуации (включая пространственный образ); умения пользоваться заданной физической модели, оценивать возможный результат моделирования (например - вычисления); стимулировать решение заданий всеми обучающимися различными способами, в том числе нестандартных практических задач, требующих умения сопоставлять и исследовать модели с реальной ситуацией, в том числе, используя житейский опыт; на уроках физики больше внимания уделять развитию вычислительной культуры обучающихся (устные и письменные вычисления, прикидка и оценка полученного результата и др.); систематически на уроках физики и в домашних заданиях (в части по выбору) предлагать </w:t>
      </w:r>
      <w:proofErr w:type="gramStart"/>
      <w:r w:rsidRPr="00F0009E">
        <w:t>обучающимся</w:t>
      </w:r>
      <w:proofErr w:type="gramEnd"/>
      <w:r w:rsidRPr="00F0009E">
        <w:t xml:space="preserve"> решать разнообразные нестандартные текстовые задачи, задачи на смекалку, а также задания повышенной сложности, подобные олимпиадным. Это послужит развитию познавательного интереса и позволит выявить как творческий потенциал каждого школьника, определить наиболее способных к физике школьников и выстроить индивидуальную образовательную траекторию. </w:t>
      </w:r>
    </w:p>
    <w:p w:rsidR="007A27B1" w:rsidRPr="0092665C" w:rsidRDefault="00F0009E" w:rsidP="00F0009E">
      <w:pPr>
        <w:pStyle w:val="Default"/>
        <w:spacing w:line="360" w:lineRule="auto"/>
        <w:jc w:val="both"/>
        <w:rPr>
          <w:b/>
          <w:bCs/>
        </w:rPr>
      </w:pPr>
      <w:r w:rsidRPr="00F0009E">
        <w:rPr>
          <w:b/>
          <w:bCs/>
        </w:rPr>
        <w:t>Рекомендации общеобразовательным организациям, где по результатам ОГЭ есть обучающиеся с повышенным уровнем подготовки (качество обученности 55% и выше)</w:t>
      </w:r>
      <w:r w:rsidR="0092665C">
        <w:rPr>
          <w:b/>
          <w:bCs/>
        </w:rPr>
        <w:t xml:space="preserve"> - </w:t>
      </w:r>
      <w:r w:rsidR="0092665C" w:rsidRPr="0092665C">
        <w:rPr>
          <w:b/>
          <w:bCs/>
        </w:rPr>
        <w:t xml:space="preserve">ГБОУ гимназия № 1, СОШ № 3, 7, 8 «ОЦ», ООШ № 15, 21 г. Новокуйбышевска, ГБОУ СОШ «ОЦ» № 1 «ОЦ» пгт. Смышляевка, п. Лопатино, СОШ с. Сухая Вязовка м.р. </w:t>
      </w:r>
      <w:proofErr w:type="gramStart"/>
      <w:r w:rsidR="0092665C" w:rsidRPr="0092665C">
        <w:rPr>
          <w:b/>
          <w:bCs/>
        </w:rPr>
        <w:t>Волжский</w:t>
      </w:r>
      <w:proofErr w:type="gramEnd"/>
      <w:r w:rsidR="0092665C" w:rsidRPr="0092665C">
        <w:rPr>
          <w:b/>
          <w:bCs/>
        </w:rPr>
        <w:t>.</w:t>
      </w:r>
    </w:p>
    <w:p w:rsidR="00F0009E" w:rsidRPr="00F0009E" w:rsidRDefault="00F0009E" w:rsidP="00F0009E">
      <w:pPr>
        <w:pStyle w:val="Default"/>
        <w:spacing w:line="360" w:lineRule="auto"/>
        <w:jc w:val="both"/>
      </w:pPr>
      <w:r w:rsidRPr="00F0009E">
        <w:t xml:space="preserve">        </w:t>
      </w:r>
      <w:proofErr w:type="gramStart"/>
      <w:r w:rsidRPr="00F0009E">
        <w:t>Особое внимание обучающимся с повышенным уровнем подготовки обратить на задания второй части - №№ 20–25.</w:t>
      </w:r>
      <w:proofErr w:type="gramEnd"/>
      <w:r w:rsidRPr="00F0009E">
        <w:t xml:space="preserve"> Необходимо изучить критерии оценивания этих заданий, особенно требования к полному верному ответу. </w:t>
      </w:r>
    </w:p>
    <w:p w:rsidR="00F0009E" w:rsidRPr="00F0009E" w:rsidRDefault="00F0009E" w:rsidP="00F0009E">
      <w:pPr>
        <w:shd w:val="clear" w:color="auto" w:fill="FFFFFF"/>
        <w:spacing w:after="160" w:line="360" w:lineRule="auto"/>
        <w:ind w:firstLine="708"/>
        <w:jc w:val="both"/>
        <w:rPr>
          <w:rFonts w:eastAsia="Times New Roman"/>
          <w:color w:val="000000"/>
        </w:rPr>
      </w:pPr>
      <w:proofErr w:type="gramStart"/>
      <w:r w:rsidRPr="00F0009E">
        <w:t>Совместно с обучающимися: проводить анализ учебных и жизненных ситуаций, в которых можно применить физическую модель и математические инструменты (например, динамические таблицы), и то же - для идеализированных (задачных) ситуаций, описанных в тексте задания; проводить доказательные рассуждения при решении текстовых (качественных) задач, оценивать логическую правильность рассуждений, распознавать ошибочные заключения в более сложных ситуациях.</w:t>
      </w:r>
      <w:proofErr w:type="gramEnd"/>
      <w:r w:rsidRPr="00F0009E">
        <w:t xml:space="preserve"> </w:t>
      </w:r>
      <w:proofErr w:type="gramStart"/>
      <w:r w:rsidRPr="00F0009E">
        <w:t>Включать в процесс обучения предмету ресурсы информационной образовательной среды по физике (ЭФУ, электронные приложения и специальные учебные пособия к УМК физике) для расширения возможностей успешного освоения курса физики на уроках обучающимся с различным уровнем теоретической подготовки и потребностями в физике.</w:t>
      </w:r>
      <w:proofErr w:type="gramEnd"/>
    </w:p>
    <w:p w:rsidR="003B63D9" w:rsidRDefault="003B63D9" w:rsidP="00164EBB">
      <w:pPr>
        <w:spacing w:line="360" w:lineRule="auto"/>
      </w:pPr>
    </w:p>
    <w:p w:rsidR="00164EBB" w:rsidRDefault="00164EBB" w:rsidP="00164EBB">
      <w:pPr>
        <w:spacing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92665C" w:rsidTr="00351B98">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92665C" w:rsidTr="00351B98">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r>
              <w:rPr>
                <w:i/>
                <w:iCs/>
              </w:rPr>
              <w:t>Корнеева Елена 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r>
              <w:rPr>
                <w:i/>
                <w:iCs/>
              </w:rPr>
              <w:t xml:space="preserve">ГБУ ДПО «Новокуйбышевский РЦ», руководитель отдела </w:t>
            </w:r>
            <w:proofErr w:type="spellStart"/>
            <w:r>
              <w:rPr>
                <w:i/>
                <w:iCs/>
              </w:rPr>
              <w:t>ОКОиОС</w:t>
            </w:r>
            <w:proofErr w:type="spellEnd"/>
          </w:p>
        </w:tc>
      </w:tr>
    </w:tbl>
    <w:p w:rsidR="0092665C" w:rsidRDefault="0092665C" w:rsidP="0092665C">
      <w:pPr>
        <w:jc w:val="both"/>
        <w:rPr>
          <w:i/>
          <w:iCs/>
        </w:rPr>
      </w:pPr>
      <w:r>
        <w:rPr>
          <w:i/>
          <w:iCs/>
        </w:rPr>
        <w:t>Специалисты, привлекаемые к анализу результатов ОГЭ по учебному предмету</w:t>
      </w:r>
    </w:p>
    <w:p w:rsidR="0092665C" w:rsidRDefault="0092665C" w:rsidP="0092665C"/>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92665C" w:rsidTr="00351B98">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92665C" w:rsidTr="00351B98">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92665C" w:rsidTr="00351B98">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proofErr w:type="spellStart"/>
            <w:r>
              <w:rPr>
                <w:i/>
                <w:iCs/>
              </w:rPr>
              <w:t>Землякова</w:t>
            </w:r>
            <w:proofErr w:type="spellEnd"/>
            <w:r>
              <w:rPr>
                <w:i/>
                <w:iCs/>
              </w:rPr>
              <w:t xml:space="preserve"> Светлана Борисовна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92665C" w:rsidRDefault="0092665C" w:rsidP="00351B98">
            <w:pPr>
              <w:rPr>
                <w:i/>
                <w:iCs/>
              </w:rPr>
            </w:pPr>
            <w:r>
              <w:rPr>
                <w:i/>
                <w:iCs/>
              </w:rPr>
              <w:t>ГБУ ДПО «Новокуйбышевский РЦ», руководитель отдела ОУМС</w:t>
            </w:r>
            <w:r w:rsidRPr="002F3AA3">
              <w:rPr>
                <w:i/>
                <w:iCs/>
              </w:rPr>
              <w:t xml:space="preserve">, </w:t>
            </w:r>
            <w:r>
              <w:rPr>
                <w:i/>
                <w:iCs/>
              </w:rPr>
              <w:t xml:space="preserve">руководитель территориального УМО, </w:t>
            </w:r>
            <w:r w:rsidRPr="002F3AA3">
              <w:rPr>
                <w:i/>
                <w:iCs/>
              </w:rPr>
              <w:t>эксперт предметной комиссии ГИА</w:t>
            </w:r>
          </w:p>
        </w:tc>
      </w:tr>
    </w:tbl>
    <w:p w:rsidR="00290F80" w:rsidRPr="00903AC5" w:rsidRDefault="00290F80" w:rsidP="0082776F">
      <w:pPr>
        <w:spacing w:line="360" w:lineRule="auto"/>
        <w:rPr>
          <w:sz w:val="6"/>
          <w:szCs w:val="28"/>
        </w:rPr>
      </w:pPr>
    </w:p>
    <w:sectPr w:rsidR="00290F80" w:rsidRPr="00903AC5" w:rsidSect="0082776F">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DF" w:rsidRDefault="000769DF" w:rsidP="005060D9">
      <w:r>
        <w:separator/>
      </w:r>
    </w:p>
  </w:endnote>
  <w:endnote w:type="continuationSeparator" w:id="0">
    <w:p w:rsidR="000769DF" w:rsidRDefault="000769DF"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0769DF" w:rsidRDefault="00F46A01" w:rsidP="002133CF">
        <w:pPr>
          <w:pStyle w:val="aa"/>
          <w:jc w:val="right"/>
        </w:pPr>
        <w:fldSimple w:instr=" PAGE   \* MERGEFORMAT ">
          <w:r w:rsidR="00FE0A3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DF" w:rsidRDefault="000769DF" w:rsidP="005060D9">
      <w:r>
        <w:separator/>
      </w:r>
    </w:p>
  </w:footnote>
  <w:footnote w:type="continuationSeparator" w:id="0">
    <w:p w:rsidR="000769DF" w:rsidRDefault="000769DF" w:rsidP="005060D9">
      <w:r>
        <w:continuationSeparator/>
      </w:r>
    </w:p>
  </w:footnote>
  <w:footnote w:id="1">
    <w:p w:rsidR="000769DF" w:rsidRPr="00945BAA" w:rsidRDefault="000769DF"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0769DF" w:rsidRPr="00903AC5" w:rsidRDefault="000769DF">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0769DF" w:rsidRPr="007A5716" w:rsidRDefault="000769DF"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DF" w:rsidRDefault="000769DF">
    <w:pPr>
      <w:pStyle w:val="ae"/>
      <w:jc w:val="center"/>
    </w:pPr>
  </w:p>
  <w:p w:rsidR="000769DF" w:rsidRDefault="000769D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3">
    <w:nsid w:val="30AB4023"/>
    <w:multiLevelType w:val="hybridMultilevel"/>
    <w:tmpl w:val="8E04B4FC"/>
    <w:lvl w:ilvl="0" w:tplc="18E8B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3">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5">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F148D3"/>
    <w:multiLevelType w:val="hybridMultilevel"/>
    <w:tmpl w:val="F59AB100"/>
    <w:lvl w:ilvl="0" w:tplc="E9FAD60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4D6C73"/>
    <w:multiLevelType w:val="hybridMultilevel"/>
    <w:tmpl w:val="CD68C460"/>
    <w:lvl w:ilvl="0" w:tplc="467EBA6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482E49"/>
    <w:multiLevelType w:val="hybridMultilevel"/>
    <w:tmpl w:val="43048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9">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0"/>
  </w:num>
  <w:num w:numId="4">
    <w:abstractNumId w:val="34"/>
  </w:num>
  <w:num w:numId="5">
    <w:abstractNumId w:val="23"/>
  </w:num>
  <w:num w:numId="6">
    <w:abstractNumId w:val="16"/>
  </w:num>
  <w:num w:numId="7">
    <w:abstractNumId w:val="17"/>
  </w:num>
  <w:num w:numId="8">
    <w:abstractNumId w:val="6"/>
  </w:num>
  <w:num w:numId="9">
    <w:abstractNumId w:val="4"/>
  </w:num>
  <w:num w:numId="10">
    <w:abstractNumId w:val="31"/>
  </w:num>
  <w:num w:numId="11">
    <w:abstractNumId w:val="9"/>
  </w:num>
  <w:num w:numId="12">
    <w:abstractNumId w:val="1"/>
  </w:num>
  <w:num w:numId="13">
    <w:abstractNumId w:val="28"/>
  </w:num>
  <w:num w:numId="14">
    <w:abstractNumId w:val="5"/>
  </w:num>
  <w:num w:numId="15">
    <w:abstractNumId w:val="40"/>
  </w:num>
  <w:num w:numId="16">
    <w:abstractNumId w:val="24"/>
  </w:num>
  <w:num w:numId="17">
    <w:abstractNumId w:val="35"/>
  </w:num>
  <w:num w:numId="18">
    <w:abstractNumId w:val="32"/>
  </w:num>
  <w:num w:numId="19">
    <w:abstractNumId w:val="10"/>
  </w:num>
  <w:num w:numId="20">
    <w:abstractNumId w:val="18"/>
  </w:num>
  <w:num w:numId="21">
    <w:abstractNumId w:val="36"/>
  </w:num>
  <w:num w:numId="22">
    <w:abstractNumId w:val="12"/>
  </w:num>
  <w:num w:numId="23">
    <w:abstractNumId w:val="39"/>
  </w:num>
  <w:num w:numId="24">
    <w:abstractNumId w:val="22"/>
  </w:num>
  <w:num w:numId="25">
    <w:abstractNumId w:val="19"/>
  </w:num>
  <w:num w:numId="26">
    <w:abstractNumId w:val="20"/>
  </w:num>
  <w:num w:numId="27">
    <w:abstractNumId w:val="14"/>
  </w:num>
  <w:num w:numId="28">
    <w:abstractNumId w:val="2"/>
  </w:num>
  <w:num w:numId="29">
    <w:abstractNumId w:val="7"/>
  </w:num>
  <w:num w:numId="30">
    <w:abstractNumId w:val="27"/>
  </w:num>
  <w:num w:numId="31">
    <w:abstractNumId w:val="30"/>
  </w:num>
  <w:num w:numId="32">
    <w:abstractNumId w:val="8"/>
  </w:num>
  <w:num w:numId="33">
    <w:abstractNumId w:val="4"/>
  </w:num>
  <w:num w:numId="34">
    <w:abstractNumId w:val="3"/>
  </w:num>
  <w:num w:numId="35">
    <w:abstractNumId w:val="15"/>
  </w:num>
  <w:num w:numId="36">
    <w:abstractNumId w:val="21"/>
  </w:num>
  <w:num w:numId="37">
    <w:abstractNumId w:val="25"/>
  </w:num>
  <w:num w:numId="38">
    <w:abstractNumId w:val="11"/>
  </w:num>
  <w:num w:numId="39">
    <w:abstractNumId w:val="13"/>
  </w:num>
  <w:num w:numId="40">
    <w:abstractNumId w:val="26"/>
  </w:num>
  <w:num w:numId="41">
    <w:abstractNumId w:val="37"/>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2E68"/>
    <w:rsid w:val="00025430"/>
    <w:rsid w:val="000261DB"/>
    <w:rsid w:val="00040584"/>
    <w:rsid w:val="00054526"/>
    <w:rsid w:val="00054B49"/>
    <w:rsid w:val="000620D0"/>
    <w:rsid w:val="000706C8"/>
    <w:rsid w:val="00070C53"/>
    <w:rsid w:val="000720BF"/>
    <w:rsid w:val="000769DF"/>
    <w:rsid w:val="000816E9"/>
    <w:rsid w:val="000849F6"/>
    <w:rsid w:val="00094A1E"/>
    <w:rsid w:val="000975FD"/>
    <w:rsid w:val="000B6CE8"/>
    <w:rsid w:val="000B751C"/>
    <w:rsid w:val="000D0D58"/>
    <w:rsid w:val="000D4034"/>
    <w:rsid w:val="000E0643"/>
    <w:rsid w:val="000E6D5D"/>
    <w:rsid w:val="000E729D"/>
    <w:rsid w:val="001067B0"/>
    <w:rsid w:val="00110570"/>
    <w:rsid w:val="00121BB8"/>
    <w:rsid w:val="0013250E"/>
    <w:rsid w:val="00137FF9"/>
    <w:rsid w:val="00146CF9"/>
    <w:rsid w:val="00146FA0"/>
    <w:rsid w:val="00160B20"/>
    <w:rsid w:val="001628E4"/>
    <w:rsid w:val="00162C73"/>
    <w:rsid w:val="00163BBF"/>
    <w:rsid w:val="00164EBB"/>
    <w:rsid w:val="00174654"/>
    <w:rsid w:val="00181394"/>
    <w:rsid w:val="001955EA"/>
    <w:rsid w:val="00197ADA"/>
    <w:rsid w:val="001A20BF"/>
    <w:rsid w:val="001A50EB"/>
    <w:rsid w:val="001B0018"/>
    <w:rsid w:val="001B639B"/>
    <w:rsid w:val="001B7D97"/>
    <w:rsid w:val="001D7B78"/>
    <w:rsid w:val="001E7F9B"/>
    <w:rsid w:val="001F6A0D"/>
    <w:rsid w:val="00206D26"/>
    <w:rsid w:val="002123B7"/>
    <w:rsid w:val="002133CF"/>
    <w:rsid w:val="002178E5"/>
    <w:rsid w:val="002250A8"/>
    <w:rsid w:val="002250F4"/>
    <w:rsid w:val="002405DB"/>
    <w:rsid w:val="00247CE2"/>
    <w:rsid w:val="002627AF"/>
    <w:rsid w:val="00267C71"/>
    <w:rsid w:val="002739D7"/>
    <w:rsid w:val="00273C91"/>
    <w:rsid w:val="00290841"/>
    <w:rsid w:val="00290F80"/>
    <w:rsid w:val="00291535"/>
    <w:rsid w:val="00293CED"/>
    <w:rsid w:val="002A1791"/>
    <w:rsid w:val="002A2F7F"/>
    <w:rsid w:val="002A71BB"/>
    <w:rsid w:val="002D3263"/>
    <w:rsid w:val="002E09FC"/>
    <w:rsid w:val="002E1AF2"/>
    <w:rsid w:val="002E361A"/>
    <w:rsid w:val="002E7BE3"/>
    <w:rsid w:val="002F3B40"/>
    <w:rsid w:val="002F4079"/>
    <w:rsid w:val="002F4303"/>
    <w:rsid w:val="00314599"/>
    <w:rsid w:val="003172FD"/>
    <w:rsid w:val="00320F6B"/>
    <w:rsid w:val="00323154"/>
    <w:rsid w:val="003602B9"/>
    <w:rsid w:val="00371A77"/>
    <w:rsid w:val="00386C1D"/>
    <w:rsid w:val="00394A2D"/>
    <w:rsid w:val="003A1491"/>
    <w:rsid w:val="003A4EAE"/>
    <w:rsid w:val="003A66F0"/>
    <w:rsid w:val="003B63D9"/>
    <w:rsid w:val="003B6E55"/>
    <w:rsid w:val="003F3409"/>
    <w:rsid w:val="003F5D5E"/>
    <w:rsid w:val="00405213"/>
    <w:rsid w:val="00406E15"/>
    <w:rsid w:val="0042675E"/>
    <w:rsid w:val="00436A7B"/>
    <w:rsid w:val="00446BD3"/>
    <w:rsid w:val="00447158"/>
    <w:rsid w:val="00452C7C"/>
    <w:rsid w:val="00454703"/>
    <w:rsid w:val="00461AC6"/>
    <w:rsid w:val="00462FB8"/>
    <w:rsid w:val="00473696"/>
    <w:rsid w:val="00475424"/>
    <w:rsid w:val="00475B0F"/>
    <w:rsid w:val="004857A5"/>
    <w:rsid w:val="00490044"/>
    <w:rsid w:val="00490B5F"/>
    <w:rsid w:val="004A56DB"/>
    <w:rsid w:val="004B7B43"/>
    <w:rsid w:val="004C535D"/>
    <w:rsid w:val="004D5ABD"/>
    <w:rsid w:val="004F5684"/>
    <w:rsid w:val="004F5957"/>
    <w:rsid w:val="0050227B"/>
    <w:rsid w:val="005060D9"/>
    <w:rsid w:val="00513275"/>
    <w:rsid w:val="00517937"/>
    <w:rsid w:val="00520C8B"/>
    <w:rsid w:val="00520DFB"/>
    <w:rsid w:val="00523D4D"/>
    <w:rsid w:val="005324BD"/>
    <w:rsid w:val="00541B5C"/>
    <w:rsid w:val="00556B7B"/>
    <w:rsid w:val="00560114"/>
    <w:rsid w:val="00561201"/>
    <w:rsid w:val="005671B0"/>
    <w:rsid w:val="00576F38"/>
    <w:rsid w:val="0058376C"/>
    <w:rsid w:val="00583C57"/>
    <w:rsid w:val="0058551C"/>
    <w:rsid w:val="005A11E8"/>
    <w:rsid w:val="005A2C32"/>
    <w:rsid w:val="005A3CFE"/>
    <w:rsid w:val="005A4F29"/>
    <w:rsid w:val="005B2033"/>
    <w:rsid w:val="005B33E0"/>
    <w:rsid w:val="005B4C09"/>
    <w:rsid w:val="005B52FC"/>
    <w:rsid w:val="005E0053"/>
    <w:rsid w:val="005E0411"/>
    <w:rsid w:val="005E15AE"/>
    <w:rsid w:val="005F2021"/>
    <w:rsid w:val="005F702E"/>
    <w:rsid w:val="00600034"/>
    <w:rsid w:val="00602C7D"/>
    <w:rsid w:val="00607E83"/>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39C9"/>
    <w:rsid w:val="006761D4"/>
    <w:rsid w:val="006805C0"/>
    <w:rsid w:val="0068434B"/>
    <w:rsid w:val="006C2B74"/>
    <w:rsid w:val="006D2A12"/>
    <w:rsid w:val="006D5136"/>
    <w:rsid w:val="006E17AE"/>
    <w:rsid w:val="006E68F5"/>
    <w:rsid w:val="006F67F1"/>
    <w:rsid w:val="007002CF"/>
    <w:rsid w:val="00703494"/>
    <w:rsid w:val="00714065"/>
    <w:rsid w:val="00724773"/>
    <w:rsid w:val="00725E32"/>
    <w:rsid w:val="00756A4A"/>
    <w:rsid w:val="0076000E"/>
    <w:rsid w:val="0077011C"/>
    <w:rsid w:val="007773F0"/>
    <w:rsid w:val="00783926"/>
    <w:rsid w:val="00791F29"/>
    <w:rsid w:val="0079316A"/>
    <w:rsid w:val="007943AD"/>
    <w:rsid w:val="007A27B1"/>
    <w:rsid w:val="007A52A3"/>
    <w:rsid w:val="007A5716"/>
    <w:rsid w:val="007A74B7"/>
    <w:rsid w:val="007B0E21"/>
    <w:rsid w:val="007B785F"/>
    <w:rsid w:val="007E3880"/>
    <w:rsid w:val="007F0633"/>
    <w:rsid w:val="007F13F1"/>
    <w:rsid w:val="007F5E19"/>
    <w:rsid w:val="00806E31"/>
    <w:rsid w:val="00821D87"/>
    <w:rsid w:val="0082331E"/>
    <w:rsid w:val="008247C0"/>
    <w:rsid w:val="00827699"/>
    <w:rsid w:val="0082776F"/>
    <w:rsid w:val="008462D8"/>
    <w:rsid w:val="00846D04"/>
    <w:rsid w:val="00847CBC"/>
    <w:rsid w:val="008555D2"/>
    <w:rsid w:val="00857290"/>
    <w:rsid w:val="008764EC"/>
    <w:rsid w:val="0087757D"/>
    <w:rsid w:val="00877711"/>
    <w:rsid w:val="00895EDE"/>
    <w:rsid w:val="008A35A5"/>
    <w:rsid w:val="008A53B3"/>
    <w:rsid w:val="008E1E54"/>
    <w:rsid w:val="008F02F1"/>
    <w:rsid w:val="008F22C7"/>
    <w:rsid w:val="008F5B17"/>
    <w:rsid w:val="00903006"/>
    <w:rsid w:val="00903AC5"/>
    <w:rsid w:val="00906444"/>
    <w:rsid w:val="0092665C"/>
    <w:rsid w:val="0092762C"/>
    <w:rsid w:val="00931BA3"/>
    <w:rsid w:val="00932ACD"/>
    <w:rsid w:val="00933F50"/>
    <w:rsid w:val="009376FF"/>
    <w:rsid w:val="0094050C"/>
    <w:rsid w:val="009409F5"/>
    <w:rsid w:val="00940FBA"/>
    <w:rsid w:val="0094223A"/>
    <w:rsid w:val="00944798"/>
    <w:rsid w:val="00945BAA"/>
    <w:rsid w:val="0095463D"/>
    <w:rsid w:val="00961B19"/>
    <w:rsid w:val="00973F0A"/>
    <w:rsid w:val="00981B4D"/>
    <w:rsid w:val="00995BAB"/>
    <w:rsid w:val="009A6F73"/>
    <w:rsid w:val="009B0D70"/>
    <w:rsid w:val="009B0E3B"/>
    <w:rsid w:val="009B1953"/>
    <w:rsid w:val="009C391C"/>
    <w:rsid w:val="009D0611"/>
    <w:rsid w:val="009D154B"/>
    <w:rsid w:val="009D4506"/>
    <w:rsid w:val="009E774F"/>
    <w:rsid w:val="009E7757"/>
    <w:rsid w:val="00A02CDA"/>
    <w:rsid w:val="00A0549C"/>
    <w:rsid w:val="00A17BD5"/>
    <w:rsid w:val="00A20E26"/>
    <w:rsid w:val="00A2251F"/>
    <w:rsid w:val="00A26A61"/>
    <w:rsid w:val="00A34126"/>
    <w:rsid w:val="00A343CC"/>
    <w:rsid w:val="00A46BD3"/>
    <w:rsid w:val="00A61E60"/>
    <w:rsid w:val="00A67518"/>
    <w:rsid w:val="00A67C9A"/>
    <w:rsid w:val="00A74E7F"/>
    <w:rsid w:val="00A772B1"/>
    <w:rsid w:val="00A803E1"/>
    <w:rsid w:val="00A80A00"/>
    <w:rsid w:val="00A82BB0"/>
    <w:rsid w:val="00A842FF"/>
    <w:rsid w:val="00A9105A"/>
    <w:rsid w:val="00A96328"/>
    <w:rsid w:val="00A96CDF"/>
    <w:rsid w:val="00AB0BE0"/>
    <w:rsid w:val="00AB7FE1"/>
    <w:rsid w:val="00AC33BF"/>
    <w:rsid w:val="00AC4317"/>
    <w:rsid w:val="00AC43B4"/>
    <w:rsid w:val="00AC6316"/>
    <w:rsid w:val="00AE0FDF"/>
    <w:rsid w:val="00AF50BA"/>
    <w:rsid w:val="00B000AB"/>
    <w:rsid w:val="00B155D3"/>
    <w:rsid w:val="00B624C3"/>
    <w:rsid w:val="00B66E50"/>
    <w:rsid w:val="00B74A57"/>
    <w:rsid w:val="00B770F1"/>
    <w:rsid w:val="00B77160"/>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26B6E"/>
    <w:rsid w:val="00D478AB"/>
    <w:rsid w:val="00D50E88"/>
    <w:rsid w:val="00D511D6"/>
    <w:rsid w:val="00D5462F"/>
    <w:rsid w:val="00D549F5"/>
    <w:rsid w:val="00D54EE2"/>
    <w:rsid w:val="00D62F6F"/>
    <w:rsid w:val="00D6675C"/>
    <w:rsid w:val="00D748E2"/>
    <w:rsid w:val="00D831A4"/>
    <w:rsid w:val="00D934FF"/>
    <w:rsid w:val="00DA34E0"/>
    <w:rsid w:val="00DC395A"/>
    <w:rsid w:val="00DC551A"/>
    <w:rsid w:val="00DC5DDB"/>
    <w:rsid w:val="00DE0D61"/>
    <w:rsid w:val="00DE1A42"/>
    <w:rsid w:val="00DE4BD3"/>
    <w:rsid w:val="00DF3E48"/>
    <w:rsid w:val="00DF401F"/>
    <w:rsid w:val="00DF6112"/>
    <w:rsid w:val="00E00460"/>
    <w:rsid w:val="00E1392B"/>
    <w:rsid w:val="00E14705"/>
    <w:rsid w:val="00E22C74"/>
    <w:rsid w:val="00E255FB"/>
    <w:rsid w:val="00E33A93"/>
    <w:rsid w:val="00E358BA"/>
    <w:rsid w:val="00E469B9"/>
    <w:rsid w:val="00E53F29"/>
    <w:rsid w:val="00E54DD9"/>
    <w:rsid w:val="00E83B9C"/>
    <w:rsid w:val="00E8517F"/>
    <w:rsid w:val="00E85E79"/>
    <w:rsid w:val="00E879C0"/>
    <w:rsid w:val="00E93087"/>
    <w:rsid w:val="00EA081B"/>
    <w:rsid w:val="00EB33A7"/>
    <w:rsid w:val="00EB3958"/>
    <w:rsid w:val="00EB58E5"/>
    <w:rsid w:val="00EB7C8C"/>
    <w:rsid w:val="00EC761B"/>
    <w:rsid w:val="00EE18DC"/>
    <w:rsid w:val="00EE2024"/>
    <w:rsid w:val="00EE525A"/>
    <w:rsid w:val="00EF2CEA"/>
    <w:rsid w:val="00F0009E"/>
    <w:rsid w:val="00F0048C"/>
    <w:rsid w:val="00F01256"/>
    <w:rsid w:val="00F05774"/>
    <w:rsid w:val="00F23056"/>
    <w:rsid w:val="00F256C5"/>
    <w:rsid w:val="00F32282"/>
    <w:rsid w:val="00F34CA6"/>
    <w:rsid w:val="00F40835"/>
    <w:rsid w:val="00F4279E"/>
    <w:rsid w:val="00F46A01"/>
    <w:rsid w:val="00F47050"/>
    <w:rsid w:val="00F613FE"/>
    <w:rsid w:val="00F77A66"/>
    <w:rsid w:val="00F8032F"/>
    <w:rsid w:val="00F921F7"/>
    <w:rsid w:val="00F97F6F"/>
    <w:rsid w:val="00FB443D"/>
    <w:rsid w:val="00FC1A6B"/>
    <w:rsid w:val="00FE0A32"/>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11">
    <w:name w:val="Знак примечания1"/>
    <w:rsid w:val="00291535"/>
    <w:rPr>
      <w:sz w:val="16"/>
      <w:szCs w:val="16"/>
    </w:rPr>
  </w:style>
  <w:style w:type="paragraph" w:customStyle="1" w:styleId="Default">
    <w:name w:val="Default"/>
    <w:rsid w:val="00291535"/>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313485979">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63427313">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746994584">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D2BFE-AD3A-418A-9F3D-1988ABD4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21</Pages>
  <Words>6093</Words>
  <Characters>34732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24</cp:revision>
  <cp:lastPrinted>2016-06-29T13:46:00Z</cp:lastPrinted>
  <dcterms:created xsi:type="dcterms:W3CDTF">2023-08-09T05:50:00Z</dcterms:created>
  <dcterms:modified xsi:type="dcterms:W3CDTF">2023-09-21T06:24:00Z</dcterms:modified>
</cp:coreProperties>
</file>