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79" w:rsidRDefault="000E06F5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DD7179" w:rsidRDefault="000E06F5">
      <w:pPr>
        <w:jc w:val="center"/>
        <w:rPr>
          <w:rFonts w:eastAsia="Calibri"/>
          <w:b/>
          <w:sz w:val="32"/>
          <w:szCs w:val="28"/>
          <w:u w:val="single"/>
        </w:rPr>
      </w:pPr>
      <w:r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>
        <w:rPr>
          <w:rFonts w:eastAsia="Calibri"/>
          <w:b/>
          <w:sz w:val="32"/>
          <w:szCs w:val="28"/>
        </w:rPr>
        <w:br/>
        <w:t>по образовательным программам основного общего образования в 2023 году</w:t>
      </w:r>
      <w:r>
        <w:rPr>
          <w:rFonts w:eastAsia="Calibri"/>
          <w:b/>
          <w:sz w:val="32"/>
          <w:szCs w:val="28"/>
        </w:rPr>
        <w:br/>
        <w:t xml:space="preserve">в </w:t>
      </w:r>
      <w:r>
        <w:rPr>
          <w:rFonts w:eastAsia="Calibri"/>
          <w:b/>
          <w:sz w:val="32"/>
          <w:szCs w:val="28"/>
          <w:u w:val="single"/>
        </w:rPr>
        <w:t xml:space="preserve">Поволжском управлении министерства образования и науки Самарской области </w:t>
      </w:r>
    </w:p>
    <w:p w:rsidR="00DD7179" w:rsidRDefault="00DD7179">
      <w:pPr>
        <w:spacing w:after="200" w:line="276" w:lineRule="auto"/>
        <w:rPr>
          <w:rFonts w:eastAsia="Calibri"/>
          <w:i/>
          <w:szCs w:val="28"/>
        </w:rPr>
      </w:pPr>
    </w:p>
    <w:p w:rsidR="00DD7179" w:rsidRDefault="000E06F5">
      <w:pPr>
        <w:jc w:val="center"/>
        <w:rPr>
          <w:rStyle w:val="af0"/>
          <w:sz w:val="32"/>
          <w:szCs w:val="32"/>
        </w:rPr>
      </w:pPr>
      <w:r>
        <w:rPr>
          <w:rStyle w:val="af0"/>
          <w:sz w:val="32"/>
          <w:szCs w:val="32"/>
        </w:rPr>
        <w:t xml:space="preserve">ГЛАВА 2. </w:t>
      </w:r>
    </w:p>
    <w:p w:rsidR="00DD7179" w:rsidRDefault="000E06F5">
      <w:pPr>
        <w:jc w:val="center"/>
        <w:rPr>
          <w:rStyle w:val="af0"/>
          <w:sz w:val="28"/>
        </w:rPr>
      </w:pPr>
      <w:proofErr w:type="gramStart"/>
      <w:r>
        <w:rPr>
          <w:rStyle w:val="af0"/>
          <w:sz w:val="32"/>
          <w:szCs w:val="32"/>
        </w:rPr>
        <w:t>Методический анализ</w:t>
      </w:r>
      <w:proofErr w:type="gramEnd"/>
      <w:r>
        <w:rPr>
          <w:rStyle w:val="af0"/>
          <w:sz w:val="32"/>
          <w:szCs w:val="32"/>
        </w:rPr>
        <w:t xml:space="preserve"> результатов ОГЭ </w:t>
      </w:r>
      <w:r>
        <w:rPr>
          <w:rStyle w:val="af0"/>
          <w:sz w:val="32"/>
          <w:szCs w:val="32"/>
        </w:rPr>
        <w:br/>
        <w:t>по учебному предмету</w:t>
      </w:r>
      <w:r>
        <w:rPr>
          <w:rStyle w:val="af0"/>
          <w:sz w:val="32"/>
          <w:szCs w:val="32"/>
        </w:rPr>
        <w:br/>
      </w:r>
      <w:r>
        <w:rPr>
          <w:rStyle w:val="af0"/>
          <w:sz w:val="28"/>
        </w:rPr>
        <w:t>БИОЛОГИЯ</w:t>
      </w:r>
    </w:p>
    <w:p w:rsidR="00DD7179" w:rsidRDefault="000E06F5">
      <w:pPr>
        <w:jc w:val="center"/>
        <w:rPr>
          <w:rStyle w:val="af0"/>
          <w:b w:val="0"/>
          <w:i/>
          <w:sz w:val="22"/>
        </w:rPr>
      </w:pPr>
      <w:r>
        <w:rPr>
          <w:rStyle w:val="af0"/>
          <w:b w:val="0"/>
          <w:i/>
          <w:sz w:val="22"/>
        </w:rPr>
        <w:t>(наименование учебного предмета)</w:t>
      </w:r>
    </w:p>
    <w:p w:rsidR="00DD7179" w:rsidRDefault="00DD7179">
      <w:pPr>
        <w:ind w:left="426" w:hanging="426"/>
        <w:rPr>
          <w:i/>
        </w:rPr>
      </w:pPr>
    </w:p>
    <w:p w:rsidR="00DD7179" w:rsidRDefault="000E06F5">
      <w:pPr>
        <w:jc w:val="both"/>
        <w:rPr>
          <w:b/>
          <w:bCs/>
          <w:sz w:val="28"/>
          <w:szCs w:val="28"/>
        </w:rPr>
      </w:pPr>
      <w:bookmarkStart w:id="0" w:name="_Toc424490574"/>
      <w:bookmarkStart w:id="1" w:name="_Toc423954897"/>
      <w:bookmarkStart w:id="2" w:name="_Toc395183639"/>
      <w:r>
        <w:rPr>
          <w:b/>
          <w:bCs/>
          <w:sz w:val="28"/>
          <w:szCs w:val="28"/>
        </w:rPr>
        <w:t>2.1. Количество участников ОГЭ по учебному предмету (за последние годы проведения ОГЭ по предмету)</w:t>
      </w:r>
      <w:bookmarkEnd w:id="0"/>
      <w:bookmarkEnd w:id="1"/>
      <w:bookmarkEnd w:id="2"/>
      <w:r>
        <w:rPr>
          <w:b/>
          <w:bCs/>
          <w:sz w:val="28"/>
          <w:szCs w:val="28"/>
        </w:rPr>
        <w:t xml:space="preserve"> по категориям</w:t>
      </w:r>
      <w:r>
        <w:rPr>
          <w:rStyle w:val="FootnoteReference"/>
          <w:b/>
          <w:bCs/>
          <w:sz w:val="28"/>
          <w:szCs w:val="28"/>
        </w:rPr>
        <w:footnoteReference w:id="1"/>
      </w:r>
    </w:p>
    <w:p w:rsidR="00DD7179" w:rsidRDefault="000E06F5">
      <w:pPr>
        <w:pStyle w:val="caption1"/>
        <w:keepNext/>
        <w:jc w:val="right"/>
        <w:rPr>
          <w:iCs w:val="0"/>
        </w:rPr>
      </w:pPr>
      <w:r>
        <w:rPr>
          <w:bCs/>
          <w:iCs w:val="0"/>
        </w:rPr>
        <w:t>Таблица 2</w:t>
      </w:r>
      <w:r>
        <w:rPr>
          <w:bCs/>
          <w:iCs w:val="0"/>
        </w:rPr>
        <w:noBreakHyphen/>
        <w:t>1</w:t>
      </w:r>
    </w:p>
    <w:tbl>
      <w:tblPr>
        <w:tblW w:w="4900" w:type="pct"/>
        <w:tblLayout w:type="fixed"/>
        <w:tblLook w:val="00A0"/>
      </w:tblPr>
      <w:tblGrid>
        <w:gridCol w:w="672"/>
        <w:gridCol w:w="3237"/>
        <w:gridCol w:w="1368"/>
        <w:gridCol w:w="1368"/>
        <w:gridCol w:w="1367"/>
        <w:gridCol w:w="1368"/>
      </w:tblGrid>
      <w:tr w:rsidR="00DD7179">
        <w:trPr>
          <w:cantSplit/>
          <w:tblHeader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Участники ОГЭ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2023 г.</w:t>
            </w:r>
          </w:p>
        </w:tc>
      </w:tr>
      <w:tr w:rsidR="00DD7179">
        <w:trPr>
          <w:cantSplit/>
          <w:tblHeader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79" w:rsidRDefault="00DD7179"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</w:tr>
      <w:tr w:rsidR="00DD7179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tabs>
                <w:tab w:val="left" w:pos="10320"/>
              </w:tabs>
            </w:pPr>
            <w:proofErr w:type="gramStart"/>
            <w:r>
              <w:t>Обучающиеся</w:t>
            </w:r>
            <w:proofErr w:type="gramEnd"/>
            <w:r>
              <w:t xml:space="preserve"> гимназий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1,2%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0,3%</w:t>
            </w:r>
          </w:p>
        </w:tc>
      </w:tr>
      <w:tr w:rsidR="00DD7179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tabs>
                <w:tab w:val="left" w:pos="10320"/>
              </w:tabs>
            </w:pPr>
            <w:proofErr w:type="gramStart"/>
            <w:r>
              <w:t>Обучающиеся</w:t>
            </w:r>
            <w:proofErr w:type="gramEnd"/>
            <w:r>
              <w:t xml:space="preserve"> школ с углубленным изучением предметов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1,9%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15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3,9%</w:t>
            </w:r>
          </w:p>
        </w:tc>
      </w:tr>
      <w:tr w:rsidR="00DD7179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tabs>
                <w:tab w:val="left" w:pos="10320"/>
              </w:tabs>
            </w:pPr>
            <w:r>
              <w:t>Обучающиеся СОШ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265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64%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257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67,5%</w:t>
            </w:r>
          </w:p>
        </w:tc>
      </w:tr>
      <w:tr w:rsidR="00DD7179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tabs>
                <w:tab w:val="left" w:pos="2010"/>
              </w:tabs>
              <w:jc w:val="both"/>
            </w:pPr>
            <w:r>
              <w:t>Обучающиеся ООШ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136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32,9%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107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28,1%</w:t>
            </w:r>
          </w:p>
        </w:tc>
      </w:tr>
      <w:tr w:rsidR="00DD7179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tabs>
                <w:tab w:val="left" w:pos="10320"/>
              </w:tabs>
            </w:pPr>
            <w:r>
              <w:t>Участники с ограниченными возможностями здоровья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0%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</w:pPr>
            <w:r>
              <w:t>0,3%</w:t>
            </w:r>
          </w:p>
        </w:tc>
      </w:tr>
    </w:tbl>
    <w:p w:rsidR="00DD7179" w:rsidRDefault="00DD7179">
      <w:pPr>
        <w:jc w:val="both"/>
        <w:rPr>
          <w:b/>
        </w:rPr>
      </w:pPr>
    </w:p>
    <w:p w:rsidR="00DD7179" w:rsidRDefault="000E06F5">
      <w:pPr>
        <w:spacing w:after="240"/>
        <w:jc w:val="both"/>
        <w:rPr>
          <w:i/>
        </w:rPr>
      </w:pPr>
      <w:r>
        <w:rPr>
          <w:b/>
          <w:i/>
        </w:rPr>
        <w:t xml:space="preserve">ВЫВОД о характере изменения количества участников ОГЭ по предмету </w:t>
      </w:r>
      <w:r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DD7179" w:rsidRDefault="000E06F5">
      <w:pPr>
        <w:spacing w:line="360" w:lineRule="auto"/>
        <w:jc w:val="both"/>
        <w:rPr>
          <w:szCs w:val="28"/>
        </w:rPr>
      </w:pPr>
      <w:r>
        <w:rPr>
          <w:szCs w:val="28"/>
        </w:rPr>
        <w:t>Уменьшилось количество участников по предмету в целом, а также в сравнении с 2022 года произошло увеличение по категории «</w:t>
      </w:r>
      <w:r>
        <w:t xml:space="preserve">Обучающиеся СОШ» на 3,5%, при этом на 4,8% уменьшилось количество в категории </w:t>
      </w:r>
      <w:r>
        <w:rPr>
          <w:szCs w:val="28"/>
        </w:rPr>
        <w:t>«</w:t>
      </w:r>
      <w:r>
        <w:t xml:space="preserve">Обучающиеся ООШ». Обучающихся гимназии уменьшилось по предмету биология на 0,9%, а выпускников школ с углубленным изучением предметов увеличилось на 2%. </w:t>
      </w:r>
      <w:r>
        <w:rPr>
          <w:szCs w:val="28"/>
        </w:rPr>
        <w:t>В этом году был один участник по предмету биология, относящийся к категории «</w:t>
      </w:r>
      <w:r>
        <w:t>Участники  с ограниченными возможностями здоровья».</w:t>
      </w:r>
    </w:p>
    <w:p w:rsidR="00DD7179" w:rsidRDefault="00DD7179">
      <w:pPr>
        <w:jc w:val="both"/>
        <w:rPr>
          <w:b/>
          <w:bCs/>
          <w:sz w:val="28"/>
          <w:szCs w:val="28"/>
        </w:rPr>
      </w:pPr>
    </w:p>
    <w:p w:rsidR="00DD7179" w:rsidRDefault="000E06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 Основные результаты ОГЭ по учебному предмету</w:t>
      </w:r>
    </w:p>
    <w:p w:rsidR="00DD7179" w:rsidRDefault="000E06F5">
      <w:pPr>
        <w:jc w:val="both"/>
        <w:rPr>
          <w:i/>
        </w:rPr>
      </w:pPr>
      <w:r>
        <w:rPr>
          <w:b/>
        </w:rPr>
        <w:lastRenderedPageBreak/>
        <w:t xml:space="preserve">2.2.1. Диаграмма распределения первичных баллов участников ОГЭ по предмету </w:t>
      </w:r>
      <w:r>
        <w:rPr>
          <w:b/>
        </w:rPr>
        <w:br/>
        <w:t xml:space="preserve">в 2023 г. </w:t>
      </w:r>
      <w:r>
        <w:rPr>
          <w:i/>
        </w:rPr>
        <w:t>(количество участников, получивших тот или иной балл)</w:t>
      </w:r>
    </w:p>
    <w:p w:rsidR="00DD7179" w:rsidRDefault="000E06F5">
      <w:pPr>
        <w:spacing w:after="200"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55054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179" w:rsidRDefault="000E06F5">
      <w:pPr>
        <w:jc w:val="both"/>
        <w:rPr>
          <w:b/>
        </w:rPr>
      </w:pPr>
      <w:r>
        <w:rPr>
          <w:b/>
        </w:rPr>
        <w:t xml:space="preserve">2.2.2. Динамика результатов ОГЭ по предмету </w:t>
      </w:r>
    </w:p>
    <w:p w:rsidR="00DD7179" w:rsidRDefault="000E06F5">
      <w:pPr>
        <w:pStyle w:val="caption1"/>
        <w:keepNext/>
        <w:jc w:val="right"/>
        <w:rPr>
          <w:iCs w:val="0"/>
        </w:rPr>
      </w:pPr>
      <w:r>
        <w:rPr>
          <w:bCs/>
          <w:iCs w:val="0"/>
        </w:rPr>
        <w:t>Таблица 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9" w:type="dxa"/>
        <w:tblLayout w:type="fixed"/>
        <w:tblLook w:val="00A0"/>
      </w:tblPr>
      <w:tblGrid>
        <w:gridCol w:w="2409"/>
        <w:gridCol w:w="1772"/>
        <w:gridCol w:w="1773"/>
        <w:gridCol w:w="1771"/>
        <w:gridCol w:w="1773"/>
      </w:tblGrid>
      <w:tr w:rsidR="00DD7179">
        <w:trPr>
          <w:cantSplit/>
          <w:trHeight w:val="338"/>
          <w:tblHeader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 г.</w:t>
            </w:r>
          </w:p>
        </w:tc>
      </w:tr>
      <w:tr w:rsidR="00DD7179">
        <w:trPr>
          <w:cantSplit/>
          <w:trHeight w:val="155"/>
          <w:tblHeader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DD7179">
        <w:trPr>
          <w:trHeight w:val="3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0,0%</w:t>
            </w:r>
          </w:p>
        </w:tc>
      </w:tr>
      <w:tr w:rsidR="00DD7179">
        <w:trPr>
          <w:trHeight w:val="33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25,7%</w:t>
            </w:r>
          </w:p>
        </w:tc>
      </w:tr>
      <w:tr w:rsidR="00DD7179">
        <w:trPr>
          <w:trHeight w:val="33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57,0%</w:t>
            </w:r>
          </w:p>
        </w:tc>
      </w:tr>
      <w:tr w:rsidR="00DD7179">
        <w:trPr>
          <w:trHeight w:val="33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17,3%</w:t>
            </w:r>
          </w:p>
        </w:tc>
      </w:tr>
    </w:tbl>
    <w:p w:rsidR="00DD7179" w:rsidRDefault="00DD7179">
      <w:pPr>
        <w:jc w:val="both"/>
        <w:rPr>
          <w:b/>
          <w:bCs/>
        </w:rPr>
      </w:pPr>
    </w:p>
    <w:p w:rsidR="00DD7179" w:rsidRDefault="000E06F5">
      <w:pPr>
        <w:jc w:val="center"/>
        <w:rPr>
          <w:b/>
          <w:bCs/>
        </w:rPr>
      </w:pPr>
      <w:r>
        <w:rPr>
          <w:b/>
          <w:bCs/>
        </w:rPr>
        <w:t xml:space="preserve">Достижение минимального и высокого уровня подготовки выпускников </w:t>
      </w:r>
    </w:p>
    <w:p w:rsidR="00DD7179" w:rsidRDefault="000E06F5">
      <w:pPr>
        <w:jc w:val="center"/>
        <w:rPr>
          <w:b/>
          <w:bCs/>
        </w:rPr>
      </w:pPr>
      <w:r>
        <w:rPr>
          <w:b/>
          <w:bCs/>
        </w:rPr>
        <w:t>по биологии</w:t>
      </w:r>
    </w:p>
    <w:tbl>
      <w:tblPr>
        <w:tblW w:w="9580" w:type="dxa"/>
        <w:tblInd w:w="93" w:type="dxa"/>
        <w:tblLayout w:type="fixed"/>
        <w:tblLook w:val="04A0"/>
      </w:tblPr>
      <w:tblGrid>
        <w:gridCol w:w="4410"/>
        <w:gridCol w:w="1842"/>
        <w:gridCol w:w="1549"/>
        <w:gridCol w:w="1779"/>
      </w:tblGrid>
      <w:tr w:rsidR="00DD7179" w:rsidTr="0063455C">
        <w:trPr>
          <w:trHeight w:val="6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Pr="0063455C" w:rsidRDefault="000E06F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45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 % преодолевших границу «3» с запасом в 1-2 б.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Pr="0063455C" w:rsidRDefault="000E06F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45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</w:t>
            </w:r>
            <w:r w:rsidR="0063455C" w:rsidRPr="006345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45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получивших "5"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Pr="0063455C" w:rsidRDefault="000E06F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45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 % преодолевших границу «5» с запасом в 1-2 б.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ООШ № 2 п.г.т. Смышляевка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ООШ пос. Верхняя Подстепновка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ООШ пос. Самарский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ГБОУ ООШ с.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Спиридоновка</w:t>
            </w:r>
            <w:proofErr w:type="spellEnd"/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6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"ОЦ "Южный город" пос. Придорожный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17,5%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9,5%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"ОЦ" п.г.т. Рощинский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"ОЦ" с. Дубовый Умет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"ОЦ" с. Лопатино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397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ГБОУ СОШ "ОЦ"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>. Подъем-Михайловка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66,7%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417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№ 1 "ОЦ" п.г.т. Смышляевка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23,1%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7,7%</w:t>
            </w:r>
          </w:p>
        </w:tc>
      </w:tr>
      <w:tr w:rsidR="00DD7179" w:rsidTr="0063455C">
        <w:trPr>
          <w:trHeight w:val="423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№ 1 "ОЦ" п.г.т. Стройкерамика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28,6%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14,3%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№ 3 п.г.т. Смышляевка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10,5%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10,5%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п.г.т. Петра Дубрава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16,7%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4,2%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ГБОУ СОШ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по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c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Черновский</w:t>
            </w:r>
            <w:proofErr w:type="spellEnd"/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33,3%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с. Курумоч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с. Рождествено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28,6%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14,3%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ГБОУ СОШ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>. Сухая Вязовка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15,4%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с. Черноречье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м.р. Волжский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гимназия №1 г. Новокуйбышевска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6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ООШ № 11 г. Новокуйбышевска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15,4%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15,4%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ГБОУ ООШ № 12 пос. Шмидта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>.о. Новокуйбышевск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ООШ № 13 г. Новокуйбышевска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358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ООШ № 15 г. Новокуйбышевска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419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ООШ № 18 г. Новокуйбышевска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6,7%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6,7%</w:t>
            </w:r>
          </w:p>
        </w:tc>
      </w:tr>
      <w:tr w:rsidR="00DD7179" w:rsidTr="0063455C">
        <w:trPr>
          <w:trHeight w:val="411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ООШ № 19 г. Новокуйбышевска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418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ООШ № 20 г. Новокуйбышевска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10,7%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41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ООШ № 21 г. Новокуйбышевска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ООШ № 6 г. Новокуйбышевска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ООШ № 4 г. Новокуйбышевска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20,0%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№ 3 г. Новокуйбышевска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80,0%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40,0%</w:t>
            </w:r>
          </w:p>
        </w:tc>
      </w:tr>
      <w:tr w:rsidR="00DD7179" w:rsidTr="0063455C">
        <w:trPr>
          <w:trHeight w:val="33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№ 5 "ОЦ" г. Новокуйбышевска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5,6%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33,3%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11,1%</w:t>
            </w:r>
          </w:p>
        </w:tc>
      </w:tr>
      <w:tr w:rsidR="00DD7179" w:rsidTr="0063455C">
        <w:trPr>
          <w:trHeight w:val="433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№ 7 "ОЦ" г. Новокуйбышевска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13,3%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6,7%</w:t>
            </w:r>
          </w:p>
        </w:tc>
      </w:tr>
      <w:tr w:rsidR="00DD7179" w:rsidTr="0063455C">
        <w:trPr>
          <w:trHeight w:val="411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ГБОУ СОШ № 8 "ОЦ" г. Новокуйбышевска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4,8%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42,9%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14,3%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г.о. Новокуйбышевск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3,2%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19,2%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7,7%</w:t>
            </w:r>
          </w:p>
        </w:tc>
      </w:tr>
      <w:tr w:rsidR="00DD7179" w:rsidTr="0063455C">
        <w:trPr>
          <w:trHeight w:val="30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Поволжское управление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1,3%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17,3%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7,9%</w:t>
            </w:r>
          </w:p>
        </w:tc>
      </w:tr>
    </w:tbl>
    <w:p w:rsidR="00DD7179" w:rsidRDefault="00DD7179">
      <w:pPr>
        <w:jc w:val="both"/>
        <w:rPr>
          <w:b/>
          <w:bCs/>
        </w:rPr>
      </w:pPr>
    </w:p>
    <w:p w:rsidR="00DD7179" w:rsidRDefault="000E06F5">
      <w:pPr>
        <w:jc w:val="both"/>
        <w:rPr>
          <w:b/>
          <w:bCs/>
        </w:rPr>
      </w:pPr>
      <w:r>
        <w:rPr>
          <w:b/>
          <w:bCs/>
        </w:rPr>
        <w:t>2.2.3. Результаты ОГЭ по АТЕ региона</w:t>
      </w:r>
    </w:p>
    <w:p w:rsidR="00DD7179" w:rsidRDefault="000E06F5">
      <w:pPr>
        <w:pStyle w:val="caption1"/>
        <w:keepNext/>
        <w:jc w:val="right"/>
        <w:rPr>
          <w:bCs/>
          <w:iCs w:val="0"/>
        </w:rPr>
      </w:pPr>
      <w:r>
        <w:rPr>
          <w:bCs/>
          <w:iCs w:val="0"/>
        </w:rPr>
        <w:t>Таблица 2</w:t>
      </w:r>
      <w:r>
        <w:rPr>
          <w:bCs/>
          <w:iCs w:val="0"/>
        </w:rPr>
        <w:noBreakHyphen/>
        <w:t>3</w:t>
      </w:r>
    </w:p>
    <w:tbl>
      <w:tblPr>
        <w:tblStyle w:val="af9"/>
        <w:tblW w:w="9498" w:type="dxa"/>
        <w:tblInd w:w="108" w:type="dxa"/>
        <w:tblLayout w:type="fixed"/>
        <w:tblLook w:val="04A0"/>
      </w:tblPr>
      <w:tblGrid>
        <w:gridCol w:w="568"/>
        <w:gridCol w:w="1843"/>
        <w:gridCol w:w="1277"/>
        <w:gridCol w:w="567"/>
        <w:gridCol w:w="850"/>
        <w:gridCol w:w="567"/>
        <w:gridCol w:w="851"/>
        <w:gridCol w:w="567"/>
        <w:gridCol w:w="850"/>
        <w:gridCol w:w="708"/>
        <w:gridCol w:w="850"/>
      </w:tblGrid>
      <w:tr w:rsidR="00DD7179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АТЕ</w:t>
            </w:r>
          </w:p>
        </w:tc>
        <w:tc>
          <w:tcPr>
            <w:tcW w:w="1277" w:type="dxa"/>
            <w:vMerge w:val="restart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«3»</w:t>
            </w:r>
          </w:p>
        </w:tc>
        <w:tc>
          <w:tcPr>
            <w:tcW w:w="1417" w:type="dxa"/>
            <w:gridSpan w:val="2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«4»</w:t>
            </w:r>
          </w:p>
        </w:tc>
        <w:tc>
          <w:tcPr>
            <w:tcW w:w="1558" w:type="dxa"/>
            <w:gridSpan w:val="2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«5»</w:t>
            </w:r>
          </w:p>
        </w:tc>
      </w:tr>
      <w:tr w:rsidR="00DD7179">
        <w:trPr>
          <w:cantSplit/>
          <w:tblHeader/>
        </w:trPr>
        <w:tc>
          <w:tcPr>
            <w:tcW w:w="567" w:type="dxa"/>
            <w:vMerge/>
            <w:vAlign w:val="center"/>
          </w:tcPr>
          <w:p w:rsidR="00DD7179" w:rsidRDefault="00DD71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D7179" w:rsidRDefault="00DD71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DD7179" w:rsidRDefault="00DD71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DD7179" w:rsidRDefault="000E0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</w:tr>
      <w:tr w:rsidR="00DD7179">
        <w:trPr>
          <w:trHeight w:val="374"/>
        </w:trPr>
        <w:tc>
          <w:tcPr>
            <w:tcW w:w="567" w:type="dxa"/>
            <w:vAlign w:val="center"/>
          </w:tcPr>
          <w:p w:rsidR="00DD7179" w:rsidRDefault="000E06F5">
            <w:pPr>
              <w:contextualSpacing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:rsidR="00DD7179" w:rsidRDefault="000E06F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г.о. Новокуйбышевск</w:t>
            </w:r>
          </w:p>
        </w:tc>
        <w:tc>
          <w:tcPr>
            <w:tcW w:w="1277" w:type="dxa"/>
            <w:vAlign w:val="center"/>
          </w:tcPr>
          <w:p w:rsidR="00DD7179" w:rsidRDefault="000E06F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156</w:t>
            </w:r>
          </w:p>
        </w:tc>
        <w:tc>
          <w:tcPr>
            <w:tcW w:w="567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32,7%</w:t>
            </w:r>
          </w:p>
        </w:tc>
        <w:tc>
          <w:tcPr>
            <w:tcW w:w="567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48,1%</w:t>
            </w:r>
          </w:p>
        </w:tc>
        <w:tc>
          <w:tcPr>
            <w:tcW w:w="567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19,2%</w:t>
            </w:r>
          </w:p>
        </w:tc>
        <w:tc>
          <w:tcPr>
            <w:tcW w:w="708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32,7%</w:t>
            </w:r>
          </w:p>
        </w:tc>
      </w:tr>
      <w:tr w:rsidR="00DD7179">
        <w:trPr>
          <w:trHeight w:val="419"/>
        </w:trPr>
        <w:tc>
          <w:tcPr>
            <w:tcW w:w="567" w:type="dxa"/>
            <w:vAlign w:val="center"/>
          </w:tcPr>
          <w:p w:rsidR="00DD7179" w:rsidRDefault="000E06F5">
            <w:pPr>
              <w:contextualSpacing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:rsidR="00DD7179" w:rsidRDefault="000E06F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м.р. Волжский</w:t>
            </w:r>
          </w:p>
        </w:tc>
        <w:tc>
          <w:tcPr>
            <w:tcW w:w="1277" w:type="dxa"/>
            <w:vAlign w:val="center"/>
          </w:tcPr>
          <w:p w:rsidR="00DD7179" w:rsidRDefault="000E06F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225</w:t>
            </w:r>
          </w:p>
        </w:tc>
        <w:tc>
          <w:tcPr>
            <w:tcW w:w="567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20,9%</w:t>
            </w:r>
          </w:p>
        </w:tc>
        <w:tc>
          <w:tcPr>
            <w:tcW w:w="567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1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63,1%</w:t>
            </w:r>
          </w:p>
        </w:tc>
        <w:tc>
          <w:tcPr>
            <w:tcW w:w="567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16,0%</w:t>
            </w:r>
          </w:p>
        </w:tc>
        <w:tc>
          <w:tcPr>
            <w:tcW w:w="708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20,9%</w:t>
            </w:r>
          </w:p>
        </w:tc>
      </w:tr>
    </w:tbl>
    <w:p w:rsidR="00DD7179" w:rsidRDefault="00DD7179">
      <w:pPr>
        <w:tabs>
          <w:tab w:val="left" w:pos="709"/>
        </w:tabs>
        <w:jc w:val="both"/>
        <w:rPr>
          <w:b/>
        </w:rPr>
      </w:pPr>
    </w:p>
    <w:p w:rsidR="00DD7179" w:rsidRDefault="000E06F5">
      <w:pPr>
        <w:tabs>
          <w:tab w:val="left" w:pos="709"/>
        </w:tabs>
        <w:jc w:val="both"/>
        <w:rPr>
          <w:rFonts w:eastAsia="Times New Roman"/>
          <w:b/>
        </w:rPr>
      </w:pPr>
      <w:r>
        <w:rPr>
          <w:b/>
        </w:rPr>
        <w:t xml:space="preserve">2.2.4. Результаты по группам участников экзамена с различным уровнем подготовки </w:t>
      </w:r>
      <w:r>
        <w:rPr>
          <w:b/>
        </w:rPr>
        <w:br/>
      </w:r>
      <w:r>
        <w:rPr>
          <w:rFonts w:eastAsia="Times New Roman"/>
          <w:b/>
        </w:rPr>
        <w:t>с учетом типа ОО</w:t>
      </w:r>
      <w:r>
        <w:rPr>
          <w:rStyle w:val="FootnoteReference"/>
          <w:rFonts w:eastAsia="Times New Roman"/>
          <w:b/>
        </w:rPr>
        <w:footnoteReference w:id="2"/>
      </w:r>
      <w:r>
        <w:rPr>
          <w:rFonts w:eastAsia="Times New Roman"/>
          <w:b/>
        </w:rPr>
        <w:t xml:space="preserve"> </w:t>
      </w:r>
    </w:p>
    <w:p w:rsidR="00DD7179" w:rsidRDefault="000E06F5">
      <w:pPr>
        <w:pStyle w:val="caption1"/>
        <w:keepNext/>
        <w:jc w:val="right"/>
        <w:rPr>
          <w:iCs w:val="0"/>
        </w:rPr>
      </w:pPr>
      <w:r>
        <w:rPr>
          <w:bCs/>
          <w:iCs w:val="0"/>
        </w:rPr>
        <w:t>Таблица 2</w:t>
      </w:r>
      <w:r>
        <w:rPr>
          <w:bCs/>
          <w:iCs w:val="0"/>
        </w:rPr>
        <w:noBreakHyphen/>
        <w:t>4</w:t>
      </w:r>
    </w:p>
    <w:tbl>
      <w:tblPr>
        <w:tblW w:w="9639" w:type="dxa"/>
        <w:tblInd w:w="109" w:type="dxa"/>
        <w:tblLayout w:type="fixed"/>
        <w:tblLook w:val="04A0"/>
      </w:tblPr>
      <w:tblGrid>
        <w:gridCol w:w="567"/>
        <w:gridCol w:w="2836"/>
        <w:gridCol w:w="851"/>
        <w:gridCol w:w="850"/>
        <w:gridCol w:w="852"/>
        <w:gridCol w:w="850"/>
        <w:gridCol w:w="1276"/>
        <w:gridCol w:w="1557"/>
      </w:tblGrid>
      <w:tr w:rsidR="00DD7179">
        <w:trPr>
          <w:cantSplit/>
          <w:trHeight w:val="495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Доля участников, получивших отметку</w:t>
            </w:r>
          </w:p>
        </w:tc>
      </w:tr>
      <w:tr w:rsidR="00DD7179">
        <w:trPr>
          <w:cantSplit/>
          <w:trHeight w:val="495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«3»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«4» и «5» </w:t>
            </w:r>
            <w:r>
              <w:rPr>
                <w:rFonts w:ascii="Times New Roman" w:hAnsi="Times New Roman"/>
                <w:szCs w:val="20"/>
              </w:rPr>
              <w:br/>
              <w:t xml:space="preserve">(качество </w:t>
            </w:r>
            <w:r>
              <w:rPr>
                <w:rFonts w:ascii="Times New Roman" w:hAnsi="Times New Roman"/>
                <w:szCs w:val="20"/>
              </w:rPr>
              <w:br/>
              <w:t>обучения)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«3», «4» и «5» </w:t>
            </w:r>
            <w:r>
              <w:rPr>
                <w:rFonts w:ascii="Times New Roman" w:hAnsi="Times New Roman"/>
                <w:szCs w:val="20"/>
              </w:rPr>
              <w:br/>
              <w:t xml:space="preserve">(уровень </w:t>
            </w:r>
            <w:r>
              <w:rPr>
                <w:rFonts w:ascii="Times New Roman" w:hAnsi="Times New Roman"/>
                <w:szCs w:val="20"/>
              </w:rPr>
              <w:br/>
              <w:t>обученности)</w:t>
            </w:r>
          </w:p>
        </w:tc>
      </w:tr>
      <w:tr w:rsidR="00DD7179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numPr>
                <w:ilvl w:val="0"/>
                <w:numId w:val="3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</w:pPr>
            <w:proofErr w:type="gramStart"/>
            <w:r>
              <w:t>Обучающиеся</w:t>
            </w:r>
            <w:proofErr w:type="gramEnd"/>
            <w:r>
              <w:t xml:space="preserve"> гимназий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0,3%</w:t>
            </w:r>
          </w:p>
        </w:tc>
      </w:tr>
      <w:tr w:rsidR="00DD7179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numPr>
                <w:ilvl w:val="0"/>
                <w:numId w:val="3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</w:pPr>
            <w:proofErr w:type="gramStart"/>
            <w:r>
              <w:t>Обучающиеся</w:t>
            </w:r>
            <w:proofErr w:type="gramEnd"/>
            <w:r>
              <w:t xml:space="preserve"> школ с углубленным изучением предметов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2,9%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3,4%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3,9%</w:t>
            </w:r>
          </w:p>
        </w:tc>
      </w:tr>
      <w:tr w:rsidR="00DD7179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numPr>
                <w:ilvl w:val="0"/>
                <w:numId w:val="3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</w:pPr>
            <w:r>
              <w:t>Обучающиеся 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13,4%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39,9%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54,1%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67,5%</w:t>
            </w:r>
          </w:p>
        </w:tc>
      </w:tr>
      <w:tr w:rsidR="00DD7179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numPr>
                <w:ilvl w:val="0"/>
                <w:numId w:val="3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contextualSpacing/>
            </w:pPr>
            <w:r>
              <w:t>Обучающиеся ООШ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11,8%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13,9%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16,3%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28,1%</w:t>
            </w:r>
          </w:p>
        </w:tc>
      </w:tr>
      <w:tr w:rsidR="00DD7179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numPr>
                <w:ilvl w:val="0"/>
                <w:numId w:val="3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contextualSpacing/>
            </w:pPr>
            <w:r>
              <w:t>Участники с ограниченными возможностями здоровья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0,3%</w:t>
            </w:r>
          </w:p>
        </w:tc>
      </w:tr>
    </w:tbl>
    <w:p w:rsidR="00DD7179" w:rsidRDefault="00DD7179">
      <w:pPr>
        <w:pStyle w:val="af6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7179" w:rsidRDefault="000E06F5">
      <w:pPr>
        <w:jc w:val="both"/>
        <w:rPr>
          <w:b/>
        </w:rPr>
      </w:pPr>
      <w:r>
        <w:rPr>
          <w:b/>
        </w:rPr>
        <w:t xml:space="preserve">2.2.5. Выделение перечня ОО, </w:t>
      </w:r>
      <w:proofErr w:type="gramStart"/>
      <w:r>
        <w:rPr>
          <w:b/>
        </w:rPr>
        <w:t>продемонстрировавших</w:t>
      </w:r>
      <w:proofErr w:type="gramEnd"/>
      <w:r>
        <w:rPr>
          <w:b/>
        </w:rPr>
        <w:t xml:space="preserve"> наиболее высокие результаты ОГЭ по предмету</w:t>
      </w:r>
      <w:r>
        <w:rPr>
          <w:rStyle w:val="FootnoteReference"/>
          <w:b/>
        </w:rPr>
        <w:footnoteReference w:id="3"/>
      </w:r>
    </w:p>
    <w:p w:rsidR="00DD7179" w:rsidRDefault="000E06F5">
      <w:pPr>
        <w:ind w:firstLine="284"/>
        <w:jc w:val="both"/>
        <w:rPr>
          <w:b/>
          <w:i/>
        </w:rPr>
      </w:pPr>
      <w:r>
        <w:rPr>
          <w:b/>
          <w:i/>
        </w:rPr>
        <w:t>Выбирается от 5 до 15%</w:t>
      </w:r>
      <w:r>
        <w:rPr>
          <w:i/>
        </w:rPr>
        <w:t xml:space="preserve"> </w:t>
      </w:r>
      <w:r>
        <w:rPr>
          <w:rFonts w:eastAsia="Times New Roman"/>
          <w:i/>
        </w:rPr>
        <w:t>ОО Поволжского управления</w:t>
      </w:r>
      <w:r>
        <w:rPr>
          <w:i/>
        </w:rPr>
        <w:t xml:space="preserve">, в которых: </w:t>
      </w:r>
    </w:p>
    <w:p w:rsidR="00DD7179" w:rsidRDefault="000E06F5">
      <w:pPr>
        <w:pStyle w:val="af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Поволжского управления);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DD7179" w:rsidRDefault="000E06F5">
      <w:pPr>
        <w:pStyle w:val="af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Поволжского 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D7179" w:rsidRDefault="000E06F5">
      <w:pPr>
        <w:pStyle w:val="caption1"/>
        <w:keepNext/>
        <w:jc w:val="right"/>
        <w:rPr>
          <w:iCs w:val="0"/>
        </w:rPr>
      </w:pPr>
      <w:r>
        <w:rPr>
          <w:bCs/>
          <w:iCs w:val="0"/>
        </w:rPr>
        <w:t>Таблица 2</w:t>
      </w:r>
      <w:r>
        <w:rPr>
          <w:bCs/>
          <w:iCs w:val="0"/>
        </w:rPr>
        <w:noBreakHyphen/>
        <w:t>5</w:t>
      </w:r>
    </w:p>
    <w:tbl>
      <w:tblPr>
        <w:tblStyle w:val="af9"/>
        <w:tblW w:w="9356" w:type="dxa"/>
        <w:tblInd w:w="108" w:type="dxa"/>
        <w:tblLayout w:type="fixed"/>
        <w:tblLook w:val="04A0"/>
      </w:tblPr>
      <w:tblGrid>
        <w:gridCol w:w="709"/>
        <w:gridCol w:w="2692"/>
        <w:gridCol w:w="1561"/>
        <w:gridCol w:w="2126"/>
        <w:gridCol w:w="2268"/>
      </w:tblGrid>
      <w:tr w:rsidR="00DD7179">
        <w:trPr>
          <w:cantSplit/>
          <w:tblHeader/>
        </w:trPr>
        <w:tc>
          <w:tcPr>
            <w:tcW w:w="709" w:type="dxa"/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2" w:type="dxa"/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561" w:type="dxa"/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отметки «4» и «5»</w:t>
            </w:r>
          </w:p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отметки</w:t>
            </w:r>
          </w:p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>
              <w:rPr>
                <w:rFonts w:eastAsia="MS Mincho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DD7179">
        <w:trPr>
          <w:trHeight w:val="385"/>
        </w:trPr>
        <w:tc>
          <w:tcPr>
            <w:tcW w:w="709" w:type="dxa"/>
            <w:vAlign w:val="center"/>
          </w:tcPr>
          <w:p w:rsidR="00DD7179" w:rsidRDefault="00DD7179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Align w:val="bottom"/>
          </w:tcPr>
          <w:p w:rsidR="00DD7179" w:rsidRDefault="000E06F5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</w:rPr>
              <w:t>ГБОУ СОШ с. Рождествено</w:t>
            </w:r>
          </w:p>
        </w:tc>
        <w:tc>
          <w:tcPr>
            <w:tcW w:w="1561" w:type="dxa"/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</w:rPr>
              <w:t>0,0%</w:t>
            </w:r>
          </w:p>
        </w:tc>
        <w:tc>
          <w:tcPr>
            <w:tcW w:w="2126" w:type="dxa"/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</w:rPr>
              <w:t>100,0%</w:t>
            </w:r>
          </w:p>
        </w:tc>
        <w:tc>
          <w:tcPr>
            <w:tcW w:w="2268" w:type="dxa"/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</w:rPr>
              <w:t>100,0%</w:t>
            </w:r>
          </w:p>
        </w:tc>
      </w:tr>
      <w:tr w:rsidR="00DD7179">
        <w:trPr>
          <w:trHeight w:val="385"/>
        </w:trPr>
        <w:tc>
          <w:tcPr>
            <w:tcW w:w="709" w:type="dxa"/>
            <w:vAlign w:val="center"/>
          </w:tcPr>
          <w:p w:rsidR="00DD7179" w:rsidRDefault="00DD7179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Align w:val="bottom"/>
          </w:tcPr>
          <w:p w:rsidR="00DD7179" w:rsidRDefault="000E06F5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</w:rPr>
              <w:t>ГБОУ СОШ № 3 п.г.т. Смышляевка</w:t>
            </w:r>
          </w:p>
        </w:tc>
        <w:tc>
          <w:tcPr>
            <w:tcW w:w="1561" w:type="dxa"/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</w:rPr>
              <w:t>0,0%</w:t>
            </w:r>
          </w:p>
        </w:tc>
        <w:tc>
          <w:tcPr>
            <w:tcW w:w="2126" w:type="dxa"/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</w:rPr>
              <w:t>89,5%</w:t>
            </w:r>
          </w:p>
        </w:tc>
        <w:tc>
          <w:tcPr>
            <w:tcW w:w="2268" w:type="dxa"/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</w:rPr>
              <w:t>100,0%</w:t>
            </w:r>
          </w:p>
        </w:tc>
      </w:tr>
    </w:tbl>
    <w:p w:rsidR="00DD7179" w:rsidRDefault="00DD7179">
      <w:pPr>
        <w:rPr>
          <w:rFonts w:eastAsia="Times New Roman"/>
        </w:rPr>
      </w:pPr>
    </w:p>
    <w:p w:rsidR="00DD7179" w:rsidRDefault="000E06F5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2.2.6. Выделение перечня ОО,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продемонстрировавших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самые низкие результаты ОГЭ по предмету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5</w:t>
      </w:r>
    </w:p>
    <w:p w:rsidR="00DD7179" w:rsidRDefault="000E06F5">
      <w:pPr>
        <w:pStyle w:val="af6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Выбирается от 5 до 15%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 общего числа ОО Поволжского управления, в которых: </w:t>
      </w:r>
    </w:p>
    <w:p w:rsidR="00DD7179" w:rsidRDefault="000E06F5">
      <w:pPr>
        <w:pStyle w:val="af6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Поволжского управления);</w:t>
      </w:r>
    </w:p>
    <w:p w:rsidR="00DD7179" w:rsidRDefault="000E06F5">
      <w:pPr>
        <w:pStyle w:val="af6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Поволжского управления).</w:t>
      </w:r>
    </w:p>
    <w:p w:rsidR="00DD7179" w:rsidRDefault="000E06F5">
      <w:pPr>
        <w:pStyle w:val="caption1"/>
        <w:keepNext/>
        <w:jc w:val="right"/>
        <w:rPr>
          <w:iCs w:val="0"/>
        </w:rPr>
      </w:pPr>
      <w:r>
        <w:rPr>
          <w:bCs/>
          <w:iCs w:val="0"/>
        </w:rPr>
        <w:t>Таблица 2</w:t>
      </w:r>
      <w:r>
        <w:rPr>
          <w:bCs/>
          <w:iCs w:val="0"/>
        </w:rPr>
        <w:noBreakHyphen/>
        <w:t>6</w:t>
      </w:r>
    </w:p>
    <w:tbl>
      <w:tblPr>
        <w:tblW w:w="9356" w:type="dxa"/>
        <w:tblInd w:w="109" w:type="dxa"/>
        <w:tblLayout w:type="fixed"/>
        <w:tblLook w:val="04A0"/>
      </w:tblPr>
      <w:tblGrid>
        <w:gridCol w:w="709"/>
        <w:gridCol w:w="2551"/>
        <w:gridCol w:w="1702"/>
        <w:gridCol w:w="2126"/>
        <w:gridCol w:w="2268"/>
      </w:tblGrid>
      <w:tr w:rsidR="00DD7179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отметки «4» и «5»</w:t>
            </w:r>
          </w:p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отметки</w:t>
            </w:r>
          </w:p>
          <w:p w:rsidR="00DD7179" w:rsidRDefault="000E06F5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>
              <w:rPr>
                <w:rFonts w:eastAsia="MS Mincho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DD7179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179" w:rsidRDefault="000E06F5">
            <w:pPr>
              <w:rPr>
                <w:color w:val="000000"/>
              </w:rPr>
            </w:pPr>
            <w:r>
              <w:rPr>
                <w:color w:val="000000"/>
              </w:rPr>
              <w:t>ГБОУ ООШ № 20 г. Новокуйбышевска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DD7179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179" w:rsidRDefault="000E06F5">
            <w:pPr>
              <w:rPr>
                <w:color w:val="000000"/>
              </w:rPr>
            </w:pPr>
            <w:r>
              <w:rPr>
                <w:color w:val="000000"/>
              </w:rPr>
              <w:t>ГБОУ ООШ № 11 г. Новокуйбышевска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</w:tbl>
    <w:p w:rsidR="00DD7179" w:rsidRDefault="00DD7179">
      <w:pPr>
        <w:pStyle w:val="af6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7179" w:rsidRDefault="00DD7179">
      <w:pPr>
        <w:jc w:val="both"/>
        <w:rPr>
          <w:b/>
        </w:rPr>
      </w:pPr>
    </w:p>
    <w:p w:rsidR="00DD7179" w:rsidRDefault="000E06F5">
      <w:pPr>
        <w:spacing w:line="360" w:lineRule="auto"/>
        <w:jc w:val="both"/>
        <w:rPr>
          <w:b/>
        </w:rPr>
      </w:pPr>
      <w:r>
        <w:rPr>
          <w:b/>
        </w:rPr>
        <w:t>2.2.7 ВЫВОДЫ о характере результатов ОГЭ по предмету в 2023 году и в динамике.</w:t>
      </w:r>
    </w:p>
    <w:p w:rsidR="00DD7179" w:rsidRDefault="000E06F5">
      <w:pPr>
        <w:spacing w:line="360" w:lineRule="auto"/>
        <w:ind w:firstLine="708"/>
        <w:jc w:val="both"/>
      </w:pPr>
      <w:r>
        <w:t>По результатам ОГЭ по биологии 2023 года в Поволжском управлении участников, получивших отметку «2» нет (2022 – 0,5%). На протяжении двух лет отсутствуют участники, получившие максимальный балл.</w:t>
      </w:r>
    </w:p>
    <w:p w:rsidR="00DD7179" w:rsidRDefault="000E06F5">
      <w:pPr>
        <w:spacing w:line="360" w:lineRule="auto"/>
        <w:ind w:firstLine="708"/>
        <w:jc w:val="both"/>
        <w:rPr>
          <w:b/>
        </w:rPr>
      </w:pPr>
      <w:r>
        <w:t xml:space="preserve">В сравнении с 2022 годом значительно повысилось качество обученности по биологии  выпускников 9 классов Поволжского управления на 17,3% (2022г.- </w:t>
      </w:r>
      <w:r>
        <w:rPr>
          <w:rFonts w:eastAsia="Times New Roman"/>
        </w:rPr>
        <w:t>57,0%), уровень обученности по предмету в этом году составляет 100%.</w:t>
      </w:r>
    </w:p>
    <w:p w:rsidR="00DD7179" w:rsidRDefault="000E06F5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текущем учебном году при проведении анализа результатов ОГЭ по биологии были выделены результаты </w:t>
      </w:r>
      <w:r>
        <w:t>5</w:t>
      </w:r>
      <w:r>
        <w:rPr>
          <w:rFonts w:eastAsia="Calibri"/>
        </w:rPr>
        <w:t xml:space="preserve"> выпускников,</w:t>
      </w:r>
      <w:r>
        <w:t xml:space="preserve"> </w:t>
      </w:r>
      <w:r>
        <w:rPr>
          <w:rFonts w:eastAsia="Calibri"/>
        </w:rPr>
        <w:t>преодолевших минимальную границу с запасом в 1-2 балла (1</w:t>
      </w:r>
      <w:r>
        <w:t>,3</w:t>
      </w:r>
      <w:r>
        <w:rPr>
          <w:rFonts w:eastAsia="Calibri"/>
        </w:rPr>
        <w:t>%). Это означает, что могли быть участники с низким уровнем подготовки по предмету.</w:t>
      </w:r>
    </w:p>
    <w:p w:rsidR="00DD7179" w:rsidRDefault="000E06F5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Количество участников экзамена с высоким уровнем подготовки по биологии в </w:t>
      </w:r>
      <w:r>
        <w:t>Поволжском образовательном округе составляет 17,3%, однако 7,3</w:t>
      </w:r>
      <w:r>
        <w:rPr>
          <w:rFonts w:eastAsia="Calibri"/>
        </w:rPr>
        <w:t>% (28 чел.) участников, не преодолели границу отметки «5», им не хватило 1-2 балла</w:t>
      </w:r>
      <w:r>
        <w:t>.</w:t>
      </w:r>
    </w:p>
    <w:p w:rsidR="00DD7179" w:rsidRDefault="000E06F5">
      <w:pPr>
        <w:pStyle w:val="Default"/>
        <w:spacing w:line="360" w:lineRule="auto"/>
        <w:ind w:firstLine="708"/>
        <w:jc w:val="both"/>
      </w:pPr>
      <w:r>
        <w:t>Таким образом, потенциально доля  участников, показывающих высокие результаты, в округе может быть выше. Это следует учесть при организации работы с данной категорией участников следующего года.</w:t>
      </w:r>
    </w:p>
    <w:p w:rsidR="00DD7179" w:rsidRDefault="000E06F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t>Также в округе есть учащиеся, преодолевшие границу высоких результатов с запасом 1-2 балла 30 чел. – 7,9%. Эти выпускники относятся к «группе риска высоких результатов», так как имеется вероятность не достижения «5», что может привести  к снижению доли выпускников, получивших баллы, соответствующие высокому уровню подготовки. Это следует учесть при организации работы с аналогичной категорией участников ГИА  следующего года.</w:t>
      </w:r>
    </w:p>
    <w:p w:rsidR="00DD7179" w:rsidRDefault="000E06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Анализ результатов выполнения заданий КИМ ОГЭ</w:t>
      </w:r>
    </w:p>
    <w:p w:rsidR="00DD7179" w:rsidRDefault="00DD7179">
      <w:pPr>
        <w:jc w:val="both"/>
      </w:pPr>
    </w:p>
    <w:p w:rsidR="00DD7179" w:rsidRDefault="000E06F5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2.3.1. Краткая характеристика КИМ по предмету</w:t>
      </w:r>
    </w:p>
    <w:p w:rsidR="00DD7179" w:rsidRDefault="000E06F5">
      <w:pPr>
        <w:spacing w:before="240"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Экзаменационные материалы направлены на проверку освоения выпускниками важнейших видов учебно-познавательной деятельности на базе предметных знаний, представленных в разделах курса биологии</w:t>
      </w:r>
      <w:proofErr w:type="gramStart"/>
      <w:r>
        <w:rPr>
          <w:rFonts w:eastAsia="Times New Roman"/>
        </w:rPr>
        <w:t>«Р</w:t>
      </w:r>
      <w:proofErr w:type="gramEnd"/>
      <w:r>
        <w:rPr>
          <w:rFonts w:eastAsia="Times New Roman"/>
        </w:rPr>
        <w:t xml:space="preserve">астения. Бактерии. Грибы. Лишайники», «Животные», «Человек и его здоровье», «Общие закономерности жизни», предметных, метапредметных умений и видов познавательной деятельности. Это позволяет охватить проверкой основное содержание курса, обеспечить </w:t>
      </w:r>
      <w:proofErr w:type="spellStart"/>
      <w:r>
        <w:rPr>
          <w:rFonts w:eastAsia="Times New Roman"/>
        </w:rPr>
        <w:t>валидность</w:t>
      </w:r>
      <w:proofErr w:type="spellEnd"/>
      <w:r>
        <w:rPr>
          <w:rFonts w:eastAsia="Times New Roman"/>
        </w:rPr>
        <w:t xml:space="preserve"> контрольных измерительных материалов.</w:t>
      </w:r>
    </w:p>
    <w:p w:rsidR="00DD7179" w:rsidRDefault="000E06F5">
      <w:pPr>
        <w:spacing w:line="360" w:lineRule="auto"/>
        <w:ind w:firstLine="720"/>
        <w:jc w:val="both"/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В экзаменационных материалах высока доля заданий по разделу «Человек и его здоровье», поскольку именно в нём рассматриваются актуальные для обучающихся вопросы сохранения и укрепления физического и психического здоровья человека.</w:t>
      </w:r>
      <w:proofErr w:type="gramEnd"/>
    </w:p>
    <w:p w:rsidR="00DD7179" w:rsidRDefault="000E06F5">
      <w:pPr>
        <w:spacing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Каждый вариант экзаменационной работы включает в себя 26 заданий и состоит из двух частей.</w:t>
      </w:r>
    </w:p>
    <w:p w:rsidR="00DD7179" w:rsidRDefault="000E06F5">
      <w:pPr>
        <w:spacing w:line="360" w:lineRule="auto"/>
        <w:ind w:firstLine="72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Часть 1 содержит 21 задание с кратким ответом: 1 задание повышенного уровня сложности с ответом в виде одного слова или словосочетания; 1 задание на заполнение пропуска в тексте; 5 заданий базового уровня сложности с ответом в виде одной цифры, соответствующей номеру правильного ответа; 6 заданий с выбором нескольких верных ответов базового и повышенного уровней сложности;</w:t>
      </w:r>
      <w:proofErr w:type="gramEnd"/>
      <w:r>
        <w:rPr>
          <w:rFonts w:eastAsia="Times New Roman"/>
        </w:rPr>
        <w:t xml:space="preserve"> 5 заданий повышенного уровня сложности на установление соответствия элементов двух информационных рядов (в том числе задание на соотнесение морфологических признаков организма или его отдельных органов с предложенными моделями по заданному алгоритму); 3 задания на определение последовательности биологических процессов, явлений, объектов базового уровня сложности.</w:t>
      </w:r>
    </w:p>
    <w:p w:rsidR="00DD7179" w:rsidRDefault="000E06F5">
      <w:pPr>
        <w:spacing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Часть 2 содержит 5 заданий с развёрнутым ответом: 1 задание повышенного уровня сложности на работу с тематическим текстом, предполагающее использование информации из текста контекстных знаний для ответа на поставленные вопросы; 4 задания высокого уровня сложности:1 задание на анализ статистических данных, представленных в табличной форме, 1 задание на анализ биологического эксперимента, 2 задания на применение биологических знаний и умений для решения практических задач.</w:t>
      </w:r>
    </w:p>
    <w:p w:rsidR="00DD7179" w:rsidRDefault="000E06F5">
      <w:pPr>
        <w:spacing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Экзаменационная работа предусматривает проверку результатов усвоения знаний и овладения умениями выпускников на разных уровнях: воспроизводить знания; применять знания и умения в знакомой, изменённой и новой ситуациях.</w:t>
      </w:r>
    </w:p>
    <w:p w:rsidR="00DD7179" w:rsidRDefault="000E06F5">
      <w:pPr>
        <w:spacing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Воспроизведение знаний предполагает оперирование следующими учебными умениями: узнавать типичные биологические объекты, процессы, явления; давать определения основных биологических понятий; пользоваться биологическими терминами и понятиями. Задания на воспроизведение обеспечивают контроль усвоения основных вопросов курса биологии на базовом уровне.</w:t>
      </w:r>
    </w:p>
    <w:p w:rsidR="00DD7179" w:rsidRDefault="000E06F5">
      <w:pPr>
        <w:spacing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Применение знаний в знакомой ситуации требует овладения более сложными умениями: объяснять, определять, сравнивать, классифицировать, распознавать и описывать типичные биологические объекты, процессы и явления. Задания, контролирующие данные умения, направлены на выявление уровня усвоения основного содержания по всем пяти блокам стандарта основной школы по биологии.</w:t>
      </w:r>
    </w:p>
    <w:p w:rsidR="00DD7179" w:rsidRDefault="000E06F5">
      <w:pPr>
        <w:spacing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lastRenderedPageBreak/>
        <w:t>Применение знаний в изменённой ситуации предусматривает оперирование экзаменуемыми такими учебными умениями, как научное обоснование биологических процессов и явлений, установление причинно-следственных связей, анализ, обобщение, формулирование выводов. Задания, контролирующие степень овладения данными умениями, представлены в части 2 работы.</w:t>
      </w:r>
    </w:p>
    <w:p w:rsidR="00DD7179" w:rsidRDefault="000E06F5">
      <w:pPr>
        <w:spacing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Применение знаний в новой ситуации предполагает оперирование умениями использовать приобретённые знания в практической деятельности, систематизировать и интегрировать знания, оценивать и прогнозировать биологические процессы, решать практические и творческие задачи. Задания подобного типа проверяют сформированность у </w:t>
      </w:r>
      <w:proofErr w:type="gramStart"/>
      <w:r>
        <w:rPr>
          <w:rFonts w:eastAsia="Times New Roman"/>
        </w:rPr>
        <w:t>экзаменуемых</w:t>
      </w:r>
      <w:proofErr w:type="gramEnd"/>
      <w:r>
        <w:rPr>
          <w:rFonts w:eastAsia="Times New Roman"/>
        </w:rPr>
        <w:t xml:space="preserve"> естественно научного мировоззрения, биологической грамотности, творческого мышления.</w:t>
      </w:r>
    </w:p>
    <w:p w:rsidR="00DD7179" w:rsidRDefault="000E06F5">
      <w:pPr>
        <w:spacing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В работе используются задания базового, повышенного и высокого уровней сложности. Задания базового уровня составляют 40% от общего количества заданий экзаменационного теста; повышенного – 42%; высокого 18%.</w:t>
      </w:r>
    </w:p>
    <w:p w:rsidR="00DD7179" w:rsidRDefault="000E06F5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Изменения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КИМ 2023 года по сравнению с 2022 годом:</w:t>
      </w:r>
    </w:p>
    <w:p w:rsidR="00DD7179" w:rsidRDefault="000E06F5">
      <w:pPr>
        <w:spacing w:line="360" w:lineRule="auto"/>
        <w:rPr>
          <w:rFonts w:eastAsia="Times New Roman"/>
        </w:rPr>
      </w:pPr>
      <w:r>
        <w:rPr>
          <w:rFonts w:eastAsia="Times New Roman"/>
        </w:rPr>
        <w:t>Количество заданий первой части сократилось с 24 до 21.</w:t>
      </w:r>
    </w:p>
    <w:p w:rsidR="00DD7179" w:rsidRDefault="000E06F5">
      <w:pPr>
        <w:spacing w:line="360" w:lineRule="auto"/>
        <w:rPr>
          <w:rFonts w:eastAsia="Times New Roman"/>
        </w:rPr>
      </w:pPr>
      <w:r>
        <w:rPr>
          <w:rFonts w:eastAsia="Times New Roman"/>
        </w:rPr>
        <w:t>Линии 1, 3–5, 7–13, 15, 17, 18 сохранились, но изменили свои позиции.</w:t>
      </w:r>
    </w:p>
    <w:p w:rsidR="00DD7179" w:rsidRDefault="000E06F5">
      <w:pPr>
        <w:spacing w:line="360" w:lineRule="auto"/>
        <w:rPr>
          <w:rFonts w:eastAsia="Times New Roman"/>
        </w:rPr>
      </w:pPr>
      <w:r>
        <w:rPr>
          <w:rFonts w:eastAsia="Times New Roman"/>
        </w:rPr>
        <w:t>Включены новые линии 2, 6, 14, 16, 19–20, которые были представлены в 2020 г. в перспективной модели КИМ и апробированы.</w:t>
      </w:r>
    </w:p>
    <w:p w:rsidR="00DD7179" w:rsidRDefault="000E06F5">
      <w:pPr>
        <w:spacing w:line="360" w:lineRule="auto"/>
        <w:rPr>
          <w:rFonts w:eastAsia="Times New Roman"/>
        </w:rPr>
      </w:pPr>
      <w:r>
        <w:rPr>
          <w:rFonts w:eastAsia="Times New Roman"/>
        </w:rPr>
        <w:t>В линии 21 представлены задания по типу задания 2 ЕГЭ.</w:t>
      </w:r>
    </w:p>
    <w:p w:rsidR="00DD7179" w:rsidRDefault="000E06F5">
      <w:pPr>
        <w:spacing w:line="360" w:lineRule="auto"/>
        <w:rPr>
          <w:rFonts w:eastAsia="Times New Roman"/>
        </w:rPr>
      </w:pPr>
      <w:r>
        <w:rPr>
          <w:rFonts w:eastAsia="Times New Roman"/>
        </w:rPr>
        <w:t>Вторая часть КИМ по сравнению с 2022 г. не изменилась.</w:t>
      </w:r>
    </w:p>
    <w:p w:rsidR="00DD7179" w:rsidRDefault="000E06F5">
      <w:pPr>
        <w:spacing w:line="360" w:lineRule="auto"/>
        <w:rPr>
          <w:rFonts w:eastAsia="Times New Roman"/>
        </w:rPr>
      </w:pPr>
      <w:r>
        <w:rPr>
          <w:rFonts w:eastAsia="Times New Roman"/>
        </w:rPr>
        <w:t>Общее количество заданий сократилось: 26 вместо 29.</w:t>
      </w:r>
    </w:p>
    <w:p w:rsidR="00DD7179" w:rsidRDefault="000E06F5">
      <w:pPr>
        <w:spacing w:line="360" w:lineRule="auto"/>
        <w:rPr>
          <w:rFonts w:eastAsia="Times New Roman"/>
        </w:rPr>
      </w:pPr>
      <w:r>
        <w:rPr>
          <w:rFonts w:eastAsia="Times New Roman"/>
        </w:rPr>
        <w:t>Максимальный первичный балл равен 48 (45 баллов в 2022 г.).</w:t>
      </w:r>
    </w:p>
    <w:p w:rsidR="00DD7179" w:rsidRDefault="000E06F5">
      <w:pPr>
        <w:spacing w:line="360" w:lineRule="auto"/>
        <w:rPr>
          <w:rFonts w:eastAsia="Times New Roman"/>
        </w:rPr>
      </w:pPr>
      <w:r>
        <w:rPr>
          <w:rFonts w:eastAsia="Times New Roman"/>
        </w:rPr>
        <w:t>Время выполнения работы сокращено с 3 (180 минут) до 2,5 часов(150 минут).</w:t>
      </w:r>
    </w:p>
    <w:p w:rsidR="00DD7179" w:rsidRDefault="00DD7179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7179" w:rsidRDefault="000E06F5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2.3.2. Статистический анализ выполнения заданий КИМ ОГЭ в 2023 году</w:t>
      </w:r>
    </w:p>
    <w:p w:rsidR="00DD7179" w:rsidRDefault="00DD7179">
      <w:pPr>
        <w:jc w:val="both"/>
      </w:pPr>
    </w:p>
    <w:p w:rsidR="00DD7179" w:rsidRDefault="000E06F5">
      <w:pPr>
        <w:ind w:firstLine="708"/>
        <w:jc w:val="both"/>
        <w:rPr>
          <w:b/>
          <w:i/>
        </w:rPr>
      </w:pPr>
      <w:r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>
        <w:rPr>
          <w:b/>
          <w:i/>
        </w:rPr>
        <w:t>с указанием средних процентов выполнения по каждой линии заданий в регионе</w:t>
      </w:r>
    </w:p>
    <w:p w:rsidR="00DD7179" w:rsidRDefault="000E06F5">
      <w:pPr>
        <w:pStyle w:val="caption1"/>
        <w:keepNext/>
        <w:jc w:val="right"/>
        <w:rPr>
          <w:iCs w:val="0"/>
        </w:rPr>
      </w:pPr>
      <w:r>
        <w:rPr>
          <w:bCs/>
          <w:iCs w:val="0"/>
        </w:rPr>
        <w:t>Таблица 2</w:t>
      </w:r>
      <w:r>
        <w:rPr>
          <w:bCs/>
          <w:iCs w:val="0"/>
        </w:rPr>
        <w:noBreakHyphen/>
        <w:t>7</w:t>
      </w:r>
    </w:p>
    <w:tbl>
      <w:tblPr>
        <w:tblW w:w="5000" w:type="pct"/>
        <w:jc w:val="center"/>
        <w:tblLayout w:type="fixed"/>
        <w:tblLook w:val="0000"/>
      </w:tblPr>
      <w:tblGrid>
        <w:gridCol w:w="880"/>
        <w:gridCol w:w="2942"/>
        <w:gridCol w:w="968"/>
        <w:gridCol w:w="1047"/>
        <w:gridCol w:w="1049"/>
        <w:gridCol w:w="1047"/>
        <w:gridCol w:w="915"/>
        <w:gridCol w:w="723"/>
      </w:tblGrid>
      <w:tr w:rsidR="00DD7179">
        <w:trPr>
          <w:cantSplit/>
          <w:trHeight w:val="649"/>
          <w:tblHeader/>
          <w:jc w:val="center"/>
        </w:trPr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</w:t>
            </w:r>
          </w:p>
          <w:p w:rsidR="00DD7179" w:rsidRDefault="000E0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задания 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2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DD7179" w:rsidRDefault="00DD7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Средний процент выполнения</w:t>
            </w:r>
          </w:p>
        </w:tc>
        <w:tc>
          <w:tcPr>
            <w:tcW w:w="364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179" w:rsidRDefault="000E06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Процент выполнения по региону в группах, </w:t>
            </w:r>
            <w:r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DD7179">
        <w:trPr>
          <w:cantSplit/>
          <w:trHeight w:val="481"/>
          <w:tblHeader/>
          <w:jc w:val="center"/>
        </w:trPr>
        <w:tc>
          <w:tcPr>
            <w:tcW w:w="8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DD71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DD71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DD71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D7179" w:rsidRDefault="00DD7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179" w:rsidRDefault="000E06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179" w:rsidRDefault="000E06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179" w:rsidRDefault="000E06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DD7179">
        <w:trPr>
          <w:trHeight w:val="226"/>
          <w:jc w:val="center"/>
        </w:trPr>
        <w:tc>
          <w:tcPr>
            <w:tcW w:w="9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признаки биологических</w:t>
            </w:r>
            <w:r>
              <w:rPr>
                <w:sz w:val="20"/>
                <w:szCs w:val="20"/>
              </w:rPr>
              <w:br/>
              <w:t>объектов на разных уровнях</w:t>
            </w:r>
            <w:r>
              <w:rPr>
                <w:sz w:val="20"/>
                <w:szCs w:val="20"/>
              </w:rPr>
              <w:br/>
              <w:t>организации живого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признаки биологических</w:t>
            </w:r>
            <w:r>
              <w:rPr>
                <w:sz w:val="20"/>
                <w:szCs w:val="20"/>
              </w:rPr>
              <w:br/>
              <w:t>объектов на разных уровнях</w:t>
            </w:r>
            <w:r>
              <w:rPr>
                <w:sz w:val="20"/>
                <w:szCs w:val="20"/>
              </w:rPr>
              <w:br/>
              <w:t>организации живого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признаки биологических</w:t>
            </w:r>
            <w:r>
              <w:rPr>
                <w:sz w:val="20"/>
                <w:szCs w:val="20"/>
              </w:rPr>
              <w:br/>
              <w:t>объектов на разных уровнях</w:t>
            </w:r>
            <w:r>
              <w:rPr>
                <w:sz w:val="20"/>
                <w:szCs w:val="20"/>
              </w:rPr>
              <w:br/>
              <w:t>организации живого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94,7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Обладать приёмами работы</w:t>
            </w:r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информацией биологического содержания, представленной в графической форме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59,8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Приобретать опыт использования</w:t>
            </w:r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аналоговых и цифровых биологических приборов и инструментов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97,0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Обладать приёмами работы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критическому анализу </w:t>
            </w:r>
            <w:proofErr w:type="spellStart"/>
            <w:r>
              <w:rPr>
                <w:sz w:val="20"/>
                <w:szCs w:val="20"/>
              </w:rPr>
              <w:t>полученнойинформации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пользоватьсяпростейшими</w:t>
            </w:r>
            <w:proofErr w:type="spellEnd"/>
            <w:r>
              <w:rPr>
                <w:sz w:val="20"/>
                <w:szCs w:val="20"/>
              </w:rPr>
              <w:t xml:space="preserve"> способами оценки </w:t>
            </w:r>
            <w:proofErr w:type="spellStart"/>
            <w:r>
              <w:rPr>
                <w:sz w:val="20"/>
                <w:szCs w:val="20"/>
              </w:rPr>
              <w:t>еёдостоверности</w:t>
            </w:r>
            <w:proofErr w:type="spellEnd"/>
            <w:r>
              <w:rPr>
                <w:sz w:val="20"/>
                <w:szCs w:val="20"/>
              </w:rPr>
              <w:t>. Умение проводить</w:t>
            </w:r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множественный выбор.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понятийный </w:t>
            </w:r>
            <w:proofErr w:type="spellStart"/>
            <w:r>
              <w:rPr>
                <w:sz w:val="20"/>
                <w:szCs w:val="20"/>
              </w:rPr>
              <w:t>аппарати</w:t>
            </w:r>
            <w:proofErr w:type="spellEnd"/>
            <w:r>
              <w:rPr>
                <w:sz w:val="20"/>
                <w:szCs w:val="20"/>
              </w:rPr>
              <w:t xml:space="preserve"> символический язык </w:t>
            </w:r>
            <w:proofErr w:type="spellStart"/>
            <w:r>
              <w:rPr>
                <w:sz w:val="20"/>
                <w:szCs w:val="20"/>
              </w:rPr>
              <w:t>биологии</w:t>
            </w:r>
            <w:proofErr w:type="gramStart"/>
            <w:r>
              <w:rPr>
                <w:sz w:val="20"/>
                <w:szCs w:val="20"/>
              </w:rPr>
              <w:t>;г</w:t>
            </w:r>
            <w:proofErr w:type="gramEnd"/>
            <w:r>
              <w:rPr>
                <w:sz w:val="20"/>
                <w:szCs w:val="20"/>
              </w:rPr>
              <w:t>рамотно</w:t>
            </w:r>
            <w:proofErr w:type="spellEnd"/>
            <w:r>
              <w:rPr>
                <w:sz w:val="20"/>
                <w:szCs w:val="20"/>
              </w:rPr>
              <w:t xml:space="preserve"> применять </w:t>
            </w:r>
            <w:proofErr w:type="spellStart"/>
            <w:r>
              <w:rPr>
                <w:sz w:val="20"/>
                <w:szCs w:val="20"/>
              </w:rPr>
              <w:t>научныетермины</w:t>
            </w:r>
            <w:proofErr w:type="spellEnd"/>
            <w:r>
              <w:rPr>
                <w:sz w:val="20"/>
                <w:szCs w:val="20"/>
              </w:rPr>
              <w:t xml:space="preserve">, понятия, теории, </w:t>
            </w:r>
            <w:proofErr w:type="spellStart"/>
            <w:r>
              <w:rPr>
                <w:sz w:val="20"/>
                <w:szCs w:val="20"/>
              </w:rPr>
              <w:t>законыдля</w:t>
            </w:r>
            <w:proofErr w:type="spellEnd"/>
            <w:r>
              <w:rPr>
                <w:sz w:val="20"/>
                <w:szCs w:val="20"/>
              </w:rPr>
              <w:t xml:space="preserve"> объяснения наблюдаемых биологических объектов, </w:t>
            </w:r>
            <w:proofErr w:type="spellStart"/>
            <w:r>
              <w:rPr>
                <w:sz w:val="20"/>
                <w:szCs w:val="20"/>
              </w:rPr>
              <w:t>явленийи</w:t>
            </w:r>
            <w:proofErr w:type="spellEnd"/>
            <w:r>
              <w:rPr>
                <w:sz w:val="20"/>
                <w:szCs w:val="20"/>
              </w:rPr>
              <w:t xml:space="preserve"> процессов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89,4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проводить </w:t>
            </w:r>
            <w:proofErr w:type="spellStart"/>
            <w:r>
              <w:rPr>
                <w:sz w:val="20"/>
                <w:szCs w:val="20"/>
              </w:rPr>
              <w:t>множественныйвыбор</w:t>
            </w:r>
            <w:proofErr w:type="spell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82,6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включать в  </w:t>
            </w:r>
            <w:proofErr w:type="spellStart"/>
            <w:r>
              <w:rPr>
                <w:sz w:val="20"/>
                <w:szCs w:val="20"/>
              </w:rPr>
              <w:t>биологическийтекст</w:t>
            </w:r>
            <w:proofErr w:type="spellEnd"/>
            <w:r>
              <w:rPr>
                <w:sz w:val="20"/>
                <w:szCs w:val="20"/>
              </w:rPr>
              <w:t xml:space="preserve"> пропущенные термины и понятия из числа </w:t>
            </w:r>
            <w:proofErr w:type="gramStart"/>
            <w:r>
              <w:rPr>
                <w:sz w:val="20"/>
                <w:szCs w:val="20"/>
              </w:rPr>
              <w:t>предложенных</w:t>
            </w:r>
            <w:proofErr w:type="gram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признаки </w:t>
            </w:r>
            <w:proofErr w:type="gramStart"/>
            <w:r>
              <w:rPr>
                <w:sz w:val="20"/>
                <w:szCs w:val="20"/>
              </w:rPr>
              <w:t>биологических</w:t>
            </w:r>
            <w:proofErr w:type="gramEnd"/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на разных уровнях организации живого. Умение устанавливать соответствие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31,1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79,5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Обладать приёмами работы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критическому анализу полученной информации и пользоваться простейшими способами оценки </w:t>
            </w:r>
            <w:proofErr w:type="spellStart"/>
            <w:r>
              <w:rPr>
                <w:sz w:val="20"/>
                <w:szCs w:val="20"/>
              </w:rPr>
              <w:t>еёдостоверности</w:t>
            </w:r>
            <w:proofErr w:type="spell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80,3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соотносить морфологические признаки организма или его</w:t>
            </w:r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отдельных органов с предложенными моделями по </w:t>
            </w:r>
            <w:proofErr w:type="spellStart"/>
            <w:r>
              <w:rPr>
                <w:sz w:val="20"/>
                <w:szCs w:val="20"/>
              </w:rPr>
              <w:t>заданномуалгоритму</w:t>
            </w:r>
            <w:proofErr w:type="spell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80,8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и описывать на</w:t>
            </w:r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рисунках</w:t>
            </w:r>
            <w:proofErr w:type="gramEnd"/>
            <w:r>
              <w:rPr>
                <w:sz w:val="20"/>
                <w:szCs w:val="20"/>
              </w:rPr>
              <w:t xml:space="preserve"> (изображениях) </w:t>
            </w:r>
            <w:proofErr w:type="spellStart"/>
            <w:r>
              <w:rPr>
                <w:sz w:val="20"/>
                <w:szCs w:val="20"/>
              </w:rPr>
              <w:t>признакистроения</w:t>
            </w:r>
            <w:proofErr w:type="spellEnd"/>
            <w:r>
              <w:rPr>
                <w:sz w:val="20"/>
                <w:szCs w:val="20"/>
              </w:rPr>
              <w:t xml:space="preserve"> биологических </w:t>
            </w:r>
            <w:proofErr w:type="spellStart"/>
            <w:r>
              <w:rPr>
                <w:sz w:val="20"/>
                <w:szCs w:val="20"/>
              </w:rPr>
              <w:t>объектовна</w:t>
            </w:r>
            <w:proofErr w:type="spellEnd"/>
            <w:r>
              <w:rPr>
                <w:sz w:val="20"/>
                <w:szCs w:val="20"/>
              </w:rPr>
              <w:t xml:space="preserve"> разных уровнях </w:t>
            </w:r>
            <w:proofErr w:type="spellStart"/>
            <w:r>
              <w:rPr>
                <w:sz w:val="20"/>
                <w:szCs w:val="20"/>
              </w:rPr>
              <w:t>организацииживого</w:t>
            </w:r>
            <w:proofErr w:type="spell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Раскрывать особенности </w:t>
            </w:r>
            <w:proofErr w:type="spellStart"/>
            <w:r>
              <w:rPr>
                <w:sz w:val="20"/>
                <w:szCs w:val="20"/>
              </w:rPr>
              <w:t>организмачеловека</w:t>
            </w:r>
            <w:proofErr w:type="spellEnd"/>
            <w:r>
              <w:rPr>
                <w:sz w:val="20"/>
                <w:szCs w:val="20"/>
              </w:rPr>
              <w:t xml:space="preserve">, его строения, жизнедеятельности, высшей </w:t>
            </w:r>
            <w:proofErr w:type="spellStart"/>
            <w:r>
              <w:rPr>
                <w:sz w:val="20"/>
                <w:szCs w:val="20"/>
              </w:rPr>
              <w:t>нервнойдеятельности</w:t>
            </w:r>
            <w:proofErr w:type="spellEnd"/>
            <w:r>
              <w:rPr>
                <w:sz w:val="20"/>
                <w:szCs w:val="20"/>
              </w:rPr>
              <w:t xml:space="preserve"> и поведения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72,7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Раскрывать особенности </w:t>
            </w:r>
            <w:proofErr w:type="spellStart"/>
            <w:r>
              <w:rPr>
                <w:sz w:val="20"/>
                <w:szCs w:val="20"/>
              </w:rPr>
              <w:t>организмачеловека</w:t>
            </w:r>
            <w:proofErr w:type="spellEnd"/>
            <w:r>
              <w:rPr>
                <w:sz w:val="20"/>
                <w:szCs w:val="20"/>
              </w:rPr>
              <w:t xml:space="preserve">, его строения, жизнедеятельности, высшей </w:t>
            </w:r>
            <w:proofErr w:type="spellStart"/>
            <w:r>
              <w:rPr>
                <w:sz w:val="20"/>
                <w:szCs w:val="20"/>
              </w:rPr>
              <w:t>нервнойдеятельности</w:t>
            </w:r>
            <w:proofErr w:type="spellEnd"/>
            <w:r>
              <w:rPr>
                <w:sz w:val="20"/>
                <w:szCs w:val="20"/>
              </w:rPr>
              <w:t xml:space="preserve"> и поведения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79,5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Раскрывать особенности </w:t>
            </w:r>
            <w:proofErr w:type="spellStart"/>
            <w:r>
              <w:rPr>
                <w:sz w:val="20"/>
                <w:szCs w:val="20"/>
              </w:rPr>
              <w:t>организмачеловека</w:t>
            </w:r>
            <w:proofErr w:type="spellEnd"/>
            <w:r>
              <w:rPr>
                <w:sz w:val="20"/>
                <w:szCs w:val="20"/>
              </w:rPr>
              <w:t xml:space="preserve">, его строения, жизнедеятельности, высшей </w:t>
            </w:r>
            <w:proofErr w:type="spellStart"/>
            <w:r>
              <w:rPr>
                <w:sz w:val="20"/>
                <w:szCs w:val="20"/>
              </w:rPr>
              <w:t>нервнойдеятельности</w:t>
            </w:r>
            <w:proofErr w:type="spellEnd"/>
            <w:r>
              <w:rPr>
                <w:sz w:val="20"/>
                <w:szCs w:val="20"/>
              </w:rPr>
              <w:t xml:space="preserve"> и поведения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93,2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Раскрывать особенности </w:t>
            </w:r>
            <w:proofErr w:type="spellStart"/>
            <w:r>
              <w:rPr>
                <w:sz w:val="20"/>
                <w:szCs w:val="20"/>
              </w:rPr>
              <w:t>организмачеловека</w:t>
            </w:r>
            <w:proofErr w:type="spellEnd"/>
            <w:r>
              <w:rPr>
                <w:sz w:val="20"/>
                <w:szCs w:val="20"/>
              </w:rPr>
              <w:t xml:space="preserve">, его строения, жизнедеятельности, высшей </w:t>
            </w:r>
            <w:proofErr w:type="spellStart"/>
            <w:r>
              <w:rPr>
                <w:sz w:val="20"/>
                <w:szCs w:val="20"/>
              </w:rPr>
              <w:t>нервнойдеятельности</w:t>
            </w:r>
            <w:proofErr w:type="spellEnd"/>
            <w:r>
              <w:rPr>
                <w:sz w:val="20"/>
                <w:szCs w:val="20"/>
              </w:rPr>
              <w:t xml:space="preserve"> и поведения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Экосистемная</w:t>
            </w:r>
            <w:proofErr w:type="spellEnd"/>
            <w:r>
              <w:rPr>
                <w:sz w:val="20"/>
                <w:szCs w:val="20"/>
              </w:rPr>
              <w:t xml:space="preserve"> организация живой природы. Обладать приемами работы с информацией биологического содержания, представленной</w:t>
            </w:r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разной форме (в виде текста,</w:t>
            </w:r>
            <w:proofErr w:type="gramEnd"/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табличных данных, схем, графи-</w:t>
            </w:r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ков, фотографий и др.)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97,0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Экосистемная</w:t>
            </w:r>
            <w:proofErr w:type="spellEnd"/>
            <w:r>
              <w:rPr>
                <w:sz w:val="20"/>
                <w:szCs w:val="20"/>
              </w:rPr>
              <w:t xml:space="preserve"> организация </w:t>
            </w:r>
            <w:proofErr w:type="spellStart"/>
            <w:r>
              <w:rPr>
                <w:sz w:val="20"/>
                <w:szCs w:val="20"/>
              </w:rPr>
              <w:t>живойприроды</w:t>
            </w:r>
            <w:proofErr w:type="spell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89,4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Экосистемная</w:t>
            </w:r>
            <w:proofErr w:type="spellEnd"/>
            <w:r>
              <w:rPr>
                <w:sz w:val="20"/>
                <w:szCs w:val="20"/>
              </w:rPr>
              <w:t xml:space="preserve"> организация </w:t>
            </w:r>
            <w:proofErr w:type="spellStart"/>
            <w:r>
              <w:rPr>
                <w:sz w:val="20"/>
                <w:szCs w:val="20"/>
              </w:rPr>
              <w:t>живойприроды</w:t>
            </w:r>
            <w:proofErr w:type="spellEnd"/>
            <w:r>
              <w:rPr>
                <w:sz w:val="20"/>
                <w:szCs w:val="20"/>
              </w:rPr>
              <w:t>. Выявлять причинно- следственные связи между биологическими объектами, явлениями и процессами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роль биологии в формировании современной естественнонаучной картины мира, в практической деятельности людей.</w:t>
            </w:r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и описывать на</w:t>
            </w:r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рисунках</w:t>
            </w:r>
            <w:proofErr w:type="gramEnd"/>
            <w:r>
              <w:rPr>
                <w:sz w:val="20"/>
                <w:szCs w:val="20"/>
              </w:rPr>
              <w:t xml:space="preserve"> (изображениях) </w:t>
            </w:r>
            <w:proofErr w:type="spellStart"/>
            <w:r>
              <w:rPr>
                <w:sz w:val="20"/>
                <w:szCs w:val="20"/>
              </w:rPr>
              <w:t>признакистроения</w:t>
            </w:r>
            <w:proofErr w:type="spellEnd"/>
            <w:r>
              <w:rPr>
                <w:sz w:val="20"/>
                <w:szCs w:val="20"/>
              </w:rPr>
              <w:t xml:space="preserve"> биологических </w:t>
            </w:r>
            <w:proofErr w:type="spellStart"/>
            <w:r>
              <w:rPr>
                <w:sz w:val="20"/>
                <w:szCs w:val="20"/>
              </w:rPr>
              <w:t>объектовна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разных уровнях </w:t>
            </w:r>
            <w:proofErr w:type="spellStart"/>
            <w:r>
              <w:rPr>
                <w:sz w:val="20"/>
                <w:szCs w:val="20"/>
              </w:rPr>
              <w:t>организацииживого</w:t>
            </w:r>
            <w:proofErr w:type="spell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</w:tr>
      <w:tr w:rsidR="00DD7179">
        <w:trPr>
          <w:trHeight w:val="226"/>
          <w:jc w:val="center"/>
        </w:trPr>
        <w:tc>
          <w:tcPr>
            <w:tcW w:w="9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Часть 2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опыт использования</w:t>
            </w:r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работать с текстом</w:t>
            </w:r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биологического содержания (понимать, сравнивать, обобщать)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работать со статистическими данными, представленными</w:t>
            </w:r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табличной форме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79,8</w:t>
            </w:r>
          </w:p>
        </w:tc>
      </w:tr>
      <w:tr w:rsidR="00DD7179">
        <w:trPr>
          <w:trHeight w:val="226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Решать учебные задачи биологического содержания: </w:t>
            </w:r>
            <w:proofErr w:type="spellStart"/>
            <w:r>
              <w:rPr>
                <w:sz w:val="20"/>
                <w:szCs w:val="20"/>
              </w:rPr>
              <w:t>проводитькачественные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количественныерасчёты</w:t>
            </w:r>
            <w:proofErr w:type="spellEnd"/>
            <w:r>
              <w:rPr>
                <w:sz w:val="20"/>
                <w:szCs w:val="20"/>
              </w:rPr>
              <w:t xml:space="preserve">, делать выводы на основании полученных </w:t>
            </w:r>
            <w:proofErr w:type="spellStart"/>
            <w:r>
              <w:rPr>
                <w:sz w:val="20"/>
                <w:szCs w:val="20"/>
              </w:rPr>
              <w:t>результатов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мение</w:t>
            </w:r>
            <w:proofErr w:type="spellEnd"/>
            <w:r>
              <w:rPr>
                <w:sz w:val="20"/>
                <w:szCs w:val="20"/>
              </w:rPr>
              <w:t xml:space="preserve"> обосновывать необходимость рационального и здорового</w:t>
            </w:r>
          </w:p>
          <w:p w:rsidR="00DD7179" w:rsidRDefault="000E06F5">
            <w:pPr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179" w:rsidRDefault="000E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</w:tr>
    </w:tbl>
    <w:p w:rsidR="00DD7179" w:rsidRDefault="00DD7179">
      <w:pPr>
        <w:ind w:left="-426" w:firstLine="965"/>
        <w:jc w:val="both"/>
        <w:rPr>
          <w:i/>
          <w:iCs/>
        </w:rPr>
      </w:pPr>
    </w:p>
    <w:p w:rsidR="00DD7179" w:rsidRDefault="000E06F5">
      <w:pPr>
        <w:spacing w:line="360" w:lineRule="auto"/>
        <w:ind w:firstLine="709"/>
        <w:jc w:val="both"/>
        <w:rPr>
          <w:i/>
        </w:rPr>
      </w:pPr>
      <w:r>
        <w:rPr>
          <w:i/>
        </w:rPr>
        <w:t>Анализ выполнения заданий базового уровня</w:t>
      </w:r>
    </w:p>
    <w:p w:rsidR="00DD7179" w:rsidRDefault="000E06F5">
      <w:pPr>
        <w:pStyle w:val="af6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sz w:val="24"/>
          <w:szCs w:val="24"/>
        </w:rPr>
        <w:t>выполнения заданий базового уровня сложности экзаменационной 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в 2023 году практически по всем заданиям превышают 50% выполнения. Исключения составили задание № 5 (средний процент выполнения 40,9%) на умение определять последовательности биологических процессов, явлений, объектов и задание № 15 на умение раскрывать особенности организма человека, его строения, жизнедеятельности, высшей нервной деятельности и поведения (средний процент выполнения 46,2%).</w:t>
      </w:r>
    </w:p>
    <w:p w:rsidR="00DD7179" w:rsidRDefault="000E06F5">
      <w:pPr>
        <w:pStyle w:val="af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показывает, что лишь каждый третий выпускник с неудовлетворительным уровнем подготовки смог выполнить некоторые задания части 1 экзаменационной работы базового уровня. Выпускники с удовлетворительным уровнем подготовки допускали многочисленные ошибки (с процентом выполнения ниже 50) в заданиях №№ 3, 5, 12, 15, 16, 18.</w:t>
      </w:r>
    </w:p>
    <w:p w:rsidR="00DD7179" w:rsidRDefault="000E06F5">
      <w:pPr>
        <w:spacing w:line="360" w:lineRule="auto"/>
        <w:ind w:firstLine="709"/>
        <w:jc w:val="both"/>
      </w:pPr>
      <w:r>
        <w:lastRenderedPageBreak/>
        <w:t>Выпускники с хорошей и отличной подготовкой успешно справились с заданиями базового уровня сложности экзаменационной работы в 2023 году (средний процент выполнения 71,1 и 87 соответственно). Однако у некоторых выпускников из этих групп были трудности с выполнением задания № 5, и средний процент выполнения составил только 38,5 и 59,8 соответственно, задания № 15 – средний процент выполнения составил 47,5 и 72,7 соответственно.</w:t>
      </w:r>
    </w:p>
    <w:p w:rsidR="00DD7179" w:rsidRDefault="000E06F5">
      <w:pPr>
        <w:spacing w:line="360" w:lineRule="auto"/>
        <w:ind w:firstLine="709"/>
        <w:jc w:val="both"/>
        <w:rPr>
          <w:i/>
        </w:rPr>
      </w:pPr>
      <w:r>
        <w:rPr>
          <w:i/>
        </w:rPr>
        <w:t>Анализ выполнения заданий повышенного уровня сложности</w:t>
      </w:r>
    </w:p>
    <w:p w:rsidR="00DD7179" w:rsidRDefault="000E06F5">
      <w:pPr>
        <w:spacing w:line="360" w:lineRule="auto"/>
        <w:ind w:firstLine="709"/>
        <w:jc w:val="both"/>
      </w:pPr>
      <w:proofErr w:type="gramStart"/>
      <w:r>
        <w:t>Часть 1 содержит 10 заданий повышенного уровня сложности, из которых 1 задание с ответом в виде одного слова или словосочетания, 1 задание на заполнение пропуска в тексте, 3 задания с выбором нескольких верных ответов, 5 заданий на установление соответствия элементов двух информационных рядов (в том числе задание на включение пропущенных в тексте терминов и понятий, на соотнесение морфологических признаков организма</w:t>
      </w:r>
      <w:proofErr w:type="gramEnd"/>
      <w:r>
        <w:t xml:space="preserve"> или его отдельных органов с предложенными моделями по заданному алгоритму).</w:t>
      </w:r>
    </w:p>
    <w:p w:rsidR="00DD7179" w:rsidRDefault="000E06F5">
      <w:pPr>
        <w:spacing w:line="360" w:lineRule="auto"/>
        <w:ind w:firstLine="709"/>
        <w:jc w:val="both"/>
      </w:pPr>
      <w:r>
        <w:t>Часть 2 содержит 1 задание повышенного уровня сложности на работу с тематическим текстом, предполагающее использование информации из текста контекстных знаний для ответа на поставленные вопросы.</w:t>
      </w:r>
    </w:p>
    <w:p w:rsidR="00DD7179" w:rsidRDefault="000E06F5">
      <w:pPr>
        <w:spacing w:line="360" w:lineRule="auto"/>
        <w:ind w:firstLine="709"/>
        <w:jc w:val="both"/>
      </w:pPr>
      <w:r>
        <w:t>Задания повышенного уровня сложности на применение знаний в знакомой ситуации требуют овладения более сложными умениями: объяснять, определять, сравнивать, классифицировать, распознавать и описывать типичные биологические объекты, процессы и явления. Задания, контролирующие данные умения, направлены на выявление умения обобщать и применять знания об организме человека и многообразии органического мира; сопоставлять особенности строения и функционирования организмов разных царств; устанавливать структурно-функциональные связи объектов, процессов, явлений; классифицировать биологические объекты и процессы; применять биологическую терминологию для решения биологических задач.</w:t>
      </w:r>
    </w:p>
    <w:p w:rsidR="00DD7179" w:rsidRDefault="000E06F5">
      <w:pPr>
        <w:spacing w:line="360" w:lineRule="auto"/>
        <w:ind w:firstLine="709"/>
        <w:jc w:val="both"/>
      </w:pPr>
      <w:r>
        <w:t xml:space="preserve">Результаты </w:t>
      </w:r>
      <w:proofErr w:type="gramStart"/>
      <w:r>
        <w:t>выполнения заданий повышенного уровня сложности экзаменационной работы</w:t>
      </w:r>
      <w:proofErr w:type="gramEnd"/>
      <w:r>
        <w:t xml:space="preserve"> в 2023 году в группах выпускников, выполнивших работу на «хорошо» и «отлично», выше 50%. Исключение составило задание № 18 на умение раскрывать особенности организма человека, его строения, жизнедеятельности, высшей нервной деятельности и поведения, средний процент выполнения в данных группах 32,5 и 56,1 соответственно. Все группы выпускников показали средний процент выполнения выше 15 за задания повышенного уровня. Наименьшие затруднения во всех группах были при выполнении заданий №1 – на знание признаков биологических объектов на разных уровнях организации живого, и №21 – Умение выявлять причинно-следственные связи </w:t>
      </w:r>
      <w:r>
        <w:lastRenderedPageBreak/>
        <w:t>между биологическими объектами, явлениями и процессами (средний процент выполнения составил 86,4 и 78,9 соответственно).</w:t>
      </w:r>
    </w:p>
    <w:p w:rsidR="00DD7179" w:rsidRDefault="000E06F5">
      <w:pPr>
        <w:spacing w:line="360" w:lineRule="auto"/>
        <w:ind w:firstLine="709"/>
        <w:jc w:val="both"/>
        <w:rPr>
          <w:i/>
        </w:rPr>
      </w:pPr>
      <w:r>
        <w:rPr>
          <w:i/>
        </w:rPr>
        <w:t>Анализ выполнения заданий высокого уровня сложности</w:t>
      </w:r>
    </w:p>
    <w:p w:rsidR="00DD7179" w:rsidRDefault="000E06F5">
      <w:pPr>
        <w:pStyle w:val="af6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2 содержит 4 задания высокого уровня сложности: 1 задание на анализ статистических данных, представленных в табличной форме, 1 задание на анализ биологического эксперимента, 2 задания на применение биологических знаний и умений для решения практических задач.</w:t>
      </w:r>
    </w:p>
    <w:p w:rsidR="00DD7179" w:rsidRDefault="000E06F5">
      <w:pPr>
        <w:pStyle w:val="af6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sz w:val="24"/>
          <w:szCs w:val="24"/>
        </w:rPr>
        <w:t>выполнения заданий высокого уровня сложности экзаменационной 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в 2023 году во всех группах выпускников выше 15%. Обучающиеся с удовлетворительным уровнем подготовки справились со всеми заданиями выше 15% (средний процент выполнения составил 22,6).Выпускники с отличной подготовкой лучше всего справились с заданием № 26 (средний процент выполнения составил 84,8).</w:t>
      </w:r>
    </w:p>
    <w:p w:rsidR="00DD7179" w:rsidRDefault="00DD7179">
      <w:pPr>
        <w:ind w:firstLine="539"/>
        <w:jc w:val="both"/>
      </w:pPr>
    </w:p>
    <w:p w:rsidR="00DD7179" w:rsidRDefault="00DD7179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7179" w:rsidRDefault="000E06F5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2.3.3. Содержательный анализ выполнения заданий КИМ ОГЭ</w:t>
      </w:r>
    </w:p>
    <w:p w:rsidR="00DD7179" w:rsidRDefault="00DD7179">
      <w:pPr>
        <w:ind w:firstLine="852"/>
        <w:contextualSpacing/>
        <w:jc w:val="both"/>
        <w:rPr>
          <w:b/>
          <w:iCs/>
        </w:rPr>
      </w:pPr>
    </w:p>
    <w:p w:rsidR="00DD7179" w:rsidRDefault="000E06F5">
      <w:pPr>
        <w:spacing w:line="360" w:lineRule="auto"/>
        <w:ind w:firstLine="709"/>
        <w:jc w:val="both"/>
      </w:pPr>
      <w:r>
        <w:t xml:space="preserve">Результаты </w:t>
      </w:r>
      <w:proofErr w:type="gramStart"/>
      <w:r>
        <w:t>выполнения заданий базового уровня сложности экзаменационной работы</w:t>
      </w:r>
      <w:proofErr w:type="gramEnd"/>
      <w:r>
        <w:t xml:space="preserve"> в 2023 году выше, чем в 2022 году, во всех группах экзаменуемых. </w:t>
      </w:r>
    </w:p>
    <w:p w:rsidR="00DD7179" w:rsidRDefault="000E06F5">
      <w:pPr>
        <w:spacing w:line="360" w:lineRule="auto"/>
        <w:ind w:firstLine="709"/>
        <w:jc w:val="both"/>
      </w:pPr>
      <w:r>
        <w:t xml:space="preserve">Задания, проверявшие знания и умения четвертого блока «Человек и его здоровье», широко представлены во всех частях экзаменационной работы. Сравнительный анализ результатов выполнения заданий на базовом уровне показывает, что наибольшие затруднения </w:t>
      </w:r>
      <w:proofErr w:type="gramStart"/>
      <w:r>
        <w:t>у</w:t>
      </w:r>
      <w:proofErr w:type="gramEnd"/>
      <w:r>
        <w:t xml:space="preserve"> аттестуемых возникали в темах:</w:t>
      </w:r>
    </w:p>
    <w:p w:rsidR="00DD7179" w:rsidRDefault="000E06F5">
      <w:pPr>
        <w:spacing w:line="360" w:lineRule="auto"/>
        <w:ind w:firstLine="709"/>
        <w:jc w:val="both"/>
      </w:pPr>
      <w:proofErr w:type="gramStart"/>
      <w:r>
        <w:t>‒ Нейрогуморальная регуляция процессов жизнедеятельности организма (Регуляция функций организма, способы регуляции.</w:t>
      </w:r>
      <w:proofErr w:type="gramEnd"/>
      <w:r>
        <w:t xml:space="preserve"> Механизмы регуляции функций. Нервная система: центральная и периферическая, соматическая и вегетативная. Рефлекторный принцип работы нервной системы. Рефлекторная дуга. Гуморальная регуляция. Железы внутренней секреции. </w:t>
      </w:r>
      <w:proofErr w:type="gramStart"/>
      <w:r>
        <w:t>Гормоны);</w:t>
      </w:r>
      <w:proofErr w:type="gramEnd"/>
    </w:p>
    <w:p w:rsidR="00DD7179" w:rsidRDefault="000E06F5">
      <w:pPr>
        <w:spacing w:line="360" w:lineRule="auto"/>
        <w:ind w:firstLine="709"/>
        <w:jc w:val="both"/>
      </w:pPr>
      <w:r>
        <w:t xml:space="preserve">‒ Внутренняя среда. </w:t>
      </w:r>
      <w:proofErr w:type="gramStart"/>
      <w:r>
        <w:t>Транспорт веществ (Функции крови и лимфы.</w:t>
      </w:r>
      <w:proofErr w:type="gramEnd"/>
      <w:r>
        <w:t xml:space="preserve"> Поддержание постоянства внутренней среды. Состав крови. Группы крови. Иммунитет. </w:t>
      </w:r>
      <w:proofErr w:type="gramStart"/>
      <w:r>
        <w:t>Кровеносная и лимфатическая системы: строение, функции);</w:t>
      </w:r>
      <w:proofErr w:type="gramEnd"/>
    </w:p>
    <w:p w:rsidR="00DD7179" w:rsidRDefault="000E06F5">
      <w:pPr>
        <w:spacing w:line="360" w:lineRule="auto"/>
        <w:ind w:firstLine="709"/>
        <w:jc w:val="both"/>
      </w:pPr>
      <w:r>
        <w:t xml:space="preserve">‒ Органы чувств (Органы чувств и их значение в жизни </w:t>
      </w:r>
      <w:proofErr w:type="spellStart"/>
      <w:r>
        <w:t>человека</w:t>
      </w:r>
      <w:proofErr w:type="gramStart"/>
      <w:r>
        <w:t>.С</w:t>
      </w:r>
      <w:proofErr w:type="gramEnd"/>
      <w:r>
        <w:t>енсорные</w:t>
      </w:r>
      <w:proofErr w:type="spellEnd"/>
      <w:r>
        <w:t xml:space="preserve"> системы, их строение и функции);</w:t>
      </w:r>
    </w:p>
    <w:p w:rsidR="00DD7179" w:rsidRDefault="000E06F5">
      <w:pPr>
        <w:spacing w:line="360" w:lineRule="auto"/>
        <w:ind w:firstLine="709"/>
        <w:jc w:val="both"/>
      </w:pPr>
      <w:proofErr w:type="gramStart"/>
      <w:r>
        <w:t>‒ Психология и поведение человека (Высшая нервная деятельность человека.</w:t>
      </w:r>
      <w:proofErr w:type="gramEnd"/>
      <w: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</w:t>
      </w:r>
      <w:r>
        <w:lastRenderedPageBreak/>
        <w:t xml:space="preserve">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одарённость. Психология и поведение человека. Цели и мотивы деятельности. </w:t>
      </w:r>
      <w:proofErr w:type="gramStart"/>
      <w:r>
        <w:t xml:space="preserve">Роль обучения и воспитания в развитии психики). </w:t>
      </w:r>
      <w:proofErr w:type="gramEnd"/>
    </w:p>
    <w:p w:rsidR="00DD7179" w:rsidRDefault="000E06F5">
      <w:pPr>
        <w:spacing w:line="360" w:lineRule="auto"/>
        <w:ind w:firstLine="709"/>
        <w:jc w:val="both"/>
      </w:pPr>
      <w:r>
        <w:t>Результаты выполнения заданий по пятому блоку «Взаимосвязи организмов и окружающей среды» показывают необходимость повысить эффективность изучения тем в 9 классе:</w:t>
      </w:r>
    </w:p>
    <w:p w:rsidR="00DD7179" w:rsidRDefault="000E06F5">
      <w:pPr>
        <w:spacing w:line="360" w:lineRule="auto"/>
        <w:ind w:firstLine="709"/>
        <w:jc w:val="both"/>
      </w:pPr>
      <w:proofErr w:type="gramStart"/>
      <w:r>
        <w:t>‒ Влияние экологических факторов на организмы (Экология, экологические факторы, их влияние на организмы.</w:t>
      </w:r>
      <w:proofErr w:type="gramEnd"/>
      <w:r>
        <w:t xml:space="preserve"> Среда обитания. Популяция как форма существования вида в природе. Взаимодействие популяций разных видов в экосистеме. Сезонные явления в жизни растений. </w:t>
      </w:r>
      <w:proofErr w:type="gramStart"/>
      <w:r>
        <w:t>Сезонные явления в жизни животных);</w:t>
      </w:r>
      <w:proofErr w:type="gramEnd"/>
    </w:p>
    <w:p w:rsidR="00DD7179" w:rsidRDefault="000E06F5">
      <w:pPr>
        <w:spacing w:line="360" w:lineRule="auto"/>
        <w:ind w:firstLine="709"/>
        <w:jc w:val="both"/>
      </w:pPr>
      <w:r>
        <w:t xml:space="preserve">‒ </w:t>
      </w:r>
      <w:proofErr w:type="spellStart"/>
      <w:r>
        <w:t>Экосистемная</w:t>
      </w:r>
      <w:proofErr w:type="spellEnd"/>
      <w:r>
        <w:t xml:space="preserve"> организация живой природы. Биосфера. </w:t>
      </w:r>
      <w:proofErr w:type="gramStart"/>
      <w:r>
        <w:t>Учение об эволюции органического мира (</w:t>
      </w:r>
      <w:proofErr w:type="spellStart"/>
      <w:r>
        <w:t>Экосистемная</w:t>
      </w:r>
      <w:proofErr w:type="spellEnd"/>
      <w:r>
        <w:t xml:space="preserve"> организация живой природы.</w:t>
      </w:r>
      <w:proofErr w:type="gramEnd"/>
      <w:r>
        <w:t xml:space="preserve"> Экосистема, её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</w:r>
      <w:proofErr w:type="spellStart"/>
      <w:r>
        <w:t>Агроэкосистема</w:t>
      </w:r>
      <w:proofErr w:type="spellEnd"/>
      <w:r>
        <w:t xml:space="preserve"> (</w:t>
      </w:r>
      <w:proofErr w:type="spellStart"/>
      <w:r>
        <w:t>агроценоз</w:t>
      </w:r>
      <w:proofErr w:type="spellEnd"/>
      <w:r>
        <w:t xml:space="preserve">) как искусственное сообщество организмов. Биосфера – глобальная экосистема. В.И. Вернадский – основоположник учения о биосфере. Структура биосферы. Распространение и роль живого вещества в биосфере.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</w:t>
      </w:r>
      <w:proofErr w:type="gramStart"/>
      <w:r>
        <w:t>Последствия деятельности человека в экосистеме).</w:t>
      </w:r>
      <w:proofErr w:type="gramEnd"/>
    </w:p>
    <w:p w:rsidR="00DD7179" w:rsidRDefault="000E06F5">
      <w:pPr>
        <w:spacing w:line="360" w:lineRule="auto"/>
        <w:ind w:firstLine="709"/>
        <w:jc w:val="both"/>
      </w:pPr>
      <w:r>
        <w:t>Столь низкие результаты выполнения заданий части 1 выпускниками с неудовлетворительным и удовлетворительным уровнями подготовки могут объясняться слабыми знаниями курса биологии VI–IX классов, а также возрастными психофизиологическими особенностями подростков при усвоении сложного содержания обобщающего раздела курса биологии за IX класс. Поэтому им трудно 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процессов, у них слабо сформированы приёмы работы по критическому анализу полученной информации и оценке её достоверности.</w:t>
      </w:r>
    </w:p>
    <w:p w:rsidR="00DD7179" w:rsidRDefault="000E06F5">
      <w:pPr>
        <w:spacing w:line="360" w:lineRule="auto"/>
        <w:ind w:firstLine="709"/>
        <w:jc w:val="both"/>
      </w:pPr>
      <w:r>
        <w:t xml:space="preserve">Результаты </w:t>
      </w:r>
      <w:proofErr w:type="gramStart"/>
      <w:r>
        <w:t>выполнения заданий повышенного уровня сложности экзаменационной работы</w:t>
      </w:r>
      <w:proofErr w:type="gramEnd"/>
      <w:r>
        <w:t xml:space="preserve"> в 2023 году в группах выпускников, выполнивших работу на «хорошо» и «отлично», выше 50%. Исключение составило задание № 18 на умение раскрывать особенности организма человека, его строения, жизнедеятельности, высшей нервной </w:t>
      </w:r>
      <w:r>
        <w:lastRenderedPageBreak/>
        <w:t xml:space="preserve">деятельности и поведения, средний процент выполнения в данных группах 32,5 и 56,1 соответственно. </w:t>
      </w:r>
    </w:p>
    <w:p w:rsidR="00DD7179" w:rsidRDefault="000E06F5">
      <w:pPr>
        <w:spacing w:line="360" w:lineRule="auto"/>
        <w:ind w:firstLine="709"/>
        <w:jc w:val="both"/>
        <w:rPr>
          <w:bCs/>
        </w:rPr>
      </w:pPr>
      <w:proofErr w:type="gramStart"/>
      <w:r>
        <w:rPr>
          <w:bCs/>
        </w:rPr>
        <w:t xml:space="preserve">Ниже окружных показателей с заданием № 5 (средний процент выполнения 40,6) справились обучающиеся ГБОУ ООШ № 13, ГБОУ ООШ № 15, ГБОУ ООШ № 2 п.г.т. Смышляевка, ГБОУ ООШ № 20, ГБОУ ООШ № 4, ГБОУ ООШ № 6, ГБОУ ООШ пос. Верхняя Подстепновка, ГБОУ ООШ пос. Самарский, ГБОУ ООШ с. </w:t>
      </w:r>
      <w:proofErr w:type="spellStart"/>
      <w:r>
        <w:rPr>
          <w:bCs/>
        </w:rPr>
        <w:t>Спиридоновка</w:t>
      </w:r>
      <w:proofErr w:type="spellEnd"/>
      <w:r>
        <w:rPr>
          <w:bCs/>
        </w:rPr>
        <w:t>, ГБОУ СОШ "ОЦ "Южный город", ГБОУ СОШ "ОЦ" п.г.т. Рощинский, ГБОУ</w:t>
      </w:r>
      <w:proofErr w:type="gramEnd"/>
      <w:r>
        <w:rPr>
          <w:bCs/>
        </w:rPr>
        <w:t xml:space="preserve"> СОШ "ОЦ" с. Дубовый Умет, ГБОУ СОШ № 3, ГБОУ СОШ № 5 "ОЦ", ГБОУ СОШ № 7 "ОЦ", ГБОУ СОШ </w:t>
      </w:r>
      <w:proofErr w:type="spellStart"/>
      <w:r>
        <w:rPr>
          <w:bCs/>
        </w:rPr>
        <w:t>по</w:t>
      </w:r>
      <w:proofErr w:type="gramStart"/>
      <w:r>
        <w:rPr>
          <w:bCs/>
        </w:rPr>
        <w:t>c</w:t>
      </w:r>
      <w:proofErr w:type="spellEnd"/>
      <w:proofErr w:type="gramEnd"/>
      <w:r>
        <w:rPr>
          <w:bCs/>
        </w:rPr>
        <w:t xml:space="preserve">. </w:t>
      </w:r>
      <w:proofErr w:type="spellStart"/>
      <w:r>
        <w:rPr>
          <w:bCs/>
        </w:rPr>
        <w:t>Черновский</w:t>
      </w:r>
      <w:proofErr w:type="spellEnd"/>
      <w:r>
        <w:rPr>
          <w:bCs/>
        </w:rPr>
        <w:t>, ГБОУ СОШ с. Рождествено, ГБОУ СОШ с. Черноречье.</w:t>
      </w:r>
    </w:p>
    <w:p w:rsidR="00DD7179" w:rsidRDefault="000E06F5">
      <w:pPr>
        <w:spacing w:line="360" w:lineRule="auto"/>
        <w:ind w:firstLine="709"/>
        <w:jc w:val="both"/>
        <w:rPr>
          <w:bCs/>
          <w:highlight w:val="yellow"/>
        </w:rPr>
      </w:pPr>
      <w:proofErr w:type="gramStart"/>
      <w:r>
        <w:rPr>
          <w:bCs/>
        </w:rPr>
        <w:t>Ниже окружных показателей с заданием № 15 (средний процент выполнения 45,7) справились обучающиеся ГБОУ гимназия №1, ГБОУ ООШ № 12, ГБОУ ООШ № 13, ГБОУ ООШ № 18, ГБОУ ООШ № 20, ГБОУ ООШ № 21, ГБОУ ООШ № 6, ГБОУ ООШ пос. Верхняя Подстепновка, ГБОУ ООШ пос. Самарский, ГБОУ СОШ "ОЦ "Южный город", ГБОУ СОШ "ОЦ" п.г.т. Рощинский, ГБОУ СОШ "ОЦ" с. Дубовый Умет</w:t>
      </w:r>
      <w:proofErr w:type="gramEnd"/>
      <w:r>
        <w:rPr>
          <w:bCs/>
        </w:rPr>
        <w:t xml:space="preserve">, ГБОУ СОШ "ОЦ" с. Лопатино, ГБОУ СОШ "ОЦ" с. Подъем-Михайловка, ГБОУ СОШ № 1 "ОЦ" п.г.т. Смышляевка, ГБОУ СОШ № 5 "ОЦ", ГБОУ СОШ п.г.т. Петра Дубрава, ГБОУ СОШ </w:t>
      </w:r>
      <w:proofErr w:type="spellStart"/>
      <w:r>
        <w:rPr>
          <w:bCs/>
        </w:rPr>
        <w:t>по</w:t>
      </w:r>
      <w:proofErr w:type="gramStart"/>
      <w:r>
        <w:rPr>
          <w:bCs/>
        </w:rPr>
        <w:t>c</w:t>
      </w:r>
      <w:proofErr w:type="spellEnd"/>
      <w:proofErr w:type="gram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Черновский</w:t>
      </w:r>
      <w:proofErr w:type="spellEnd"/>
      <w:r>
        <w:rPr>
          <w:bCs/>
        </w:rPr>
        <w:t>, ГБОУ СОШ с. Рождествено, ГБОУ СОШ с. Сухая Вязовка, ГБОУ СОШ с. Черноречье.</w:t>
      </w:r>
      <w:proofErr w:type="gramEnd"/>
    </w:p>
    <w:p w:rsidR="00DD7179" w:rsidRDefault="000E06F5">
      <w:pPr>
        <w:spacing w:line="360" w:lineRule="auto"/>
        <w:ind w:firstLine="709"/>
        <w:jc w:val="both"/>
      </w:pPr>
      <w:r>
        <w:t xml:space="preserve">Результаты </w:t>
      </w:r>
      <w:proofErr w:type="gramStart"/>
      <w:r>
        <w:t>выполнения заданий повышенного уровня сложности экзаменационной работы</w:t>
      </w:r>
      <w:proofErr w:type="gramEnd"/>
      <w:r>
        <w:t xml:space="preserve"> в 2023 году в группах выпускников, выполнивших работу на «хорошо» и «отлично», выше 50%. Исключение составило задание № 18 на умение раскрывать особенности организма человека, его строения, жизнедеятельности, высшей нервной деятельности и поведения, средний процент выполнения в данных группах 32,3 и 56,1 соответственно. </w:t>
      </w:r>
    </w:p>
    <w:p w:rsidR="00DD7179" w:rsidRDefault="000E06F5">
      <w:pPr>
        <w:spacing w:line="360" w:lineRule="auto"/>
        <w:ind w:firstLine="709"/>
        <w:jc w:val="both"/>
        <w:rPr>
          <w:bCs/>
          <w:highlight w:val="yellow"/>
        </w:rPr>
      </w:pPr>
      <w:proofErr w:type="gramStart"/>
      <w:r>
        <w:rPr>
          <w:bCs/>
        </w:rPr>
        <w:t xml:space="preserve">Ниже окружных показателей с заданием № 18 (средний процент выполнения 38,2) справились обучающиеся ГБОУ ООШ № 11, ГБОУ ООШ № 13, ГБОУ ООШ № 15, ГБОУ ООШ № 18, ГБОУ ООШ № 2 п.г.т. Смышляевка, ГБОУ ООШ № 20, ГБОУ ООШ № 21, ГБОУ ООШ № 4, ГБОУ ООШ пос. Верхняя Подстепновка, ГБОУ ООШ с. </w:t>
      </w:r>
      <w:proofErr w:type="spellStart"/>
      <w:r>
        <w:rPr>
          <w:bCs/>
        </w:rPr>
        <w:t>Спиридоновка</w:t>
      </w:r>
      <w:proofErr w:type="spellEnd"/>
      <w:r>
        <w:rPr>
          <w:bCs/>
        </w:rPr>
        <w:t>, ГБОУ СОШ "ОЦ" п.г.т. Рощинский, ГБОУ СОШ "ОЦ" с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Дубовый Умет, ГБОУ СОШ "ОЦ" с. Подъем-Михайловка, ГБОУ СОШ № 1 "ОЦ" п.г.т. Смышляевка, ГБОУ СОШ № 8 "ОЦ", ГБОУ СОШ с. Рождествено, ГБОУ СОШ с. Черноречье.</w:t>
      </w:r>
      <w:proofErr w:type="gramEnd"/>
    </w:p>
    <w:p w:rsidR="00DD7179" w:rsidRDefault="000E06F5">
      <w:pPr>
        <w:spacing w:line="360" w:lineRule="auto"/>
        <w:ind w:firstLine="709"/>
        <w:jc w:val="both"/>
      </w:pPr>
      <w:r>
        <w:t xml:space="preserve">Введение в экзаменационные материалы небольших по объему (около 1500 знаков) и разных по тематике биологических текстов позволяет объективно проверить не только предметные, но и </w:t>
      </w:r>
      <w:proofErr w:type="spellStart"/>
      <w:r>
        <w:t>общеучебные</w:t>
      </w:r>
      <w:proofErr w:type="spellEnd"/>
      <w:r>
        <w:t xml:space="preserve"> умения, навыки и способы деятельности:</w:t>
      </w:r>
    </w:p>
    <w:p w:rsidR="00DD7179" w:rsidRDefault="000E06F5">
      <w:pPr>
        <w:spacing w:line="360" w:lineRule="auto"/>
        <w:ind w:firstLine="709"/>
        <w:jc w:val="both"/>
      </w:pPr>
      <w:r>
        <w:t xml:space="preserve">– находить нужную информацию, представленную в явном или в скрытом виде; </w:t>
      </w:r>
    </w:p>
    <w:p w:rsidR="00DD7179" w:rsidRDefault="000E06F5">
      <w:pPr>
        <w:spacing w:line="360" w:lineRule="auto"/>
        <w:ind w:firstLine="709"/>
        <w:jc w:val="both"/>
      </w:pPr>
      <w:r>
        <w:lastRenderedPageBreak/>
        <w:t xml:space="preserve">– проводить анализ и обобщать </w:t>
      </w:r>
      <w:proofErr w:type="gramStart"/>
      <w:r>
        <w:t>прочитанное</w:t>
      </w:r>
      <w:proofErr w:type="gramEnd"/>
      <w:r>
        <w:t>, строить на основании изученного текста собственные умозаключения;</w:t>
      </w:r>
    </w:p>
    <w:p w:rsidR="00DD7179" w:rsidRDefault="000E06F5">
      <w:pPr>
        <w:spacing w:line="360" w:lineRule="auto"/>
        <w:ind w:firstLine="709"/>
        <w:jc w:val="both"/>
      </w:pPr>
      <w:r>
        <w:t>– отвечать на поставленные вопросы, опираясь на имеющуюся в тексте информацию;</w:t>
      </w:r>
    </w:p>
    <w:p w:rsidR="00DD7179" w:rsidRDefault="000E06F5">
      <w:pPr>
        <w:spacing w:line="360" w:lineRule="auto"/>
        <w:ind w:firstLine="709"/>
        <w:jc w:val="both"/>
      </w:pPr>
      <w:r>
        <w:t>– соотносить собственные знания с информацией, полученной из текста.</w:t>
      </w:r>
    </w:p>
    <w:p w:rsidR="00DD7179" w:rsidRDefault="000E06F5">
      <w:pPr>
        <w:pStyle w:val="af6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sz w:val="24"/>
          <w:szCs w:val="24"/>
        </w:rPr>
        <w:t>выполнения заданий высокого уровня сложности экзаменационной 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в 2023 году во всех группах выпускников, за исключением выпускников с удовлетворительной подготовкой, выше 40%. Анализ результатов показывает, что выпускники с удовлетворительным уровнем подготовки допускали многочисленные ошибки во всех заданиях данного уровня (средний процент выполнения составил 22,6). Обучающиеся с удовлетворительным уровнем подготовки справились со всеми заданиями выше 15% (средний процент выполнения составил 22,6).Выпускники с отличной подготовкой лучше всего справились с заданием № 26 (средний процент выполнения составил 84,8).</w:t>
      </w:r>
    </w:p>
    <w:p w:rsidR="00DD7179" w:rsidRDefault="000E06F5">
      <w:pPr>
        <w:spacing w:line="360" w:lineRule="auto"/>
        <w:ind w:firstLine="709"/>
        <w:jc w:val="both"/>
      </w:pPr>
      <w:r>
        <w:t xml:space="preserve">Задание № 22 проверяет сформированность умений объяснять опыт использования 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экспериментов. В ходе выполнения задания выпускник должен последовательно ответить на 2 вопроса к тексту, в котором описан биологический эксперимент. Данные задания проверяют умение использовать научные методы с целью изучения биологических объектов, явлений и процессов: наблюдение, описание, проведение несложных биологических экспериментов; понимать описание биологического эксперимента и четко формулировать свои мысли при ответе на конкретный вопрос. Введение в экзаменационные материалы таких заданий позволяет объективно проверить не только предметные, но и </w:t>
      </w:r>
      <w:proofErr w:type="spellStart"/>
      <w:r>
        <w:t>общеучебные</w:t>
      </w:r>
      <w:proofErr w:type="spellEnd"/>
      <w:r>
        <w:t xml:space="preserve"> умения, навыки и способы деятельности:</w:t>
      </w:r>
    </w:p>
    <w:p w:rsidR="00DD7179" w:rsidRDefault="000E06F5">
      <w:pPr>
        <w:spacing w:line="360" w:lineRule="auto"/>
        <w:ind w:firstLine="709"/>
        <w:jc w:val="both"/>
      </w:pPr>
      <w:r>
        <w:t xml:space="preserve">– постановка целей; </w:t>
      </w:r>
    </w:p>
    <w:p w:rsidR="00DD7179" w:rsidRDefault="000E06F5">
      <w:pPr>
        <w:spacing w:line="360" w:lineRule="auto"/>
        <w:ind w:firstLine="709"/>
        <w:jc w:val="both"/>
      </w:pPr>
      <w:r>
        <w:t>– формулировка гипотез и выводов;</w:t>
      </w:r>
    </w:p>
    <w:p w:rsidR="00DD7179" w:rsidRDefault="000E06F5">
      <w:pPr>
        <w:spacing w:line="360" w:lineRule="auto"/>
        <w:ind w:firstLine="709"/>
        <w:jc w:val="both"/>
      </w:pPr>
      <w:r>
        <w:t>– объяснение результатов эксперимента.</w:t>
      </w:r>
    </w:p>
    <w:p w:rsidR="00DD7179" w:rsidRDefault="000E06F5">
      <w:pPr>
        <w:spacing w:line="360" w:lineRule="auto"/>
        <w:ind w:firstLine="709"/>
        <w:jc w:val="both"/>
        <w:rPr>
          <w:bCs/>
        </w:rPr>
      </w:pPr>
      <w:proofErr w:type="gramStart"/>
      <w:r>
        <w:rPr>
          <w:bCs/>
        </w:rPr>
        <w:t xml:space="preserve">Ниже окружных показателей с заданием № 22 (средний процент выполнения 47,2) справились обучающиеся ГБОУ гимназия №1, ГБОУ ООШ № 11, ГБОУ ООШ № 12, ГБОУ ООШ № 18, ГБОУ ООШ № 19, ГБОУ ООШ № 20, ГБОУ ООШ № 6, ГБОУ ООШ пос. Верхняя Подстепновка, ГБОУ ООШ с. </w:t>
      </w:r>
      <w:proofErr w:type="spellStart"/>
      <w:r>
        <w:rPr>
          <w:bCs/>
        </w:rPr>
        <w:t>Спиридоновка</w:t>
      </w:r>
      <w:proofErr w:type="spellEnd"/>
      <w:r>
        <w:rPr>
          <w:bCs/>
        </w:rPr>
        <w:t>, ГБОУ СОШ "ОЦ" п.г.т. Рощинский, ГБОУ СОШ № 1 "ОЦ" п.г.т. Смышляевка, ГБОУ СОШ № 3п</w:t>
      </w:r>
      <w:proofErr w:type="gramEnd"/>
      <w:r>
        <w:rPr>
          <w:bCs/>
        </w:rPr>
        <w:t>.</w:t>
      </w:r>
      <w:proofErr w:type="gramStart"/>
      <w:r>
        <w:rPr>
          <w:bCs/>
        </w:rPr>
        <w:t xml:space="preserve">г.т. </w:t>
      </w:r>
      <w:r>
        <w:rPr>
          <w:bCs/>
        </w:rPr>
        <w:lastRenderedPageBreak/>
        <w:t>Смышляевка, ГБОУ СОШ с. Курумоч, ГБОУ СОШ с. Сухая Вязовка, ГБОУ СОШ с. Черноречье.</w:t>
      </w:r>
      <w:proofErr w:type="gramEnd"/>
    </w:p>
    <w:p w:rsidR="00DD7179" w:rsidRDefault="000E06F5">
      <w:pPr>
        <w:spacing w:line="360" w:lineRule="auto"/>
        <w:ind w:firstLine="709"/>
        <w:jc w:val="both"/>
      </w:pPr>
      <w:r>
        <w:t xml:space="preserve">Задание № 25 направлено на проверку не только предметных биологических знаний, но и общих учебных умений, навыков и способов деятельности. В ходе его выполнения выпускник должен последовательно ответить на 2-3 вопроса на основании статистических данных, представленных в табличной форме. Это позволяет проверить сформированность умений находить и выделять значимые функциональные связи и отношения между частями целого, проводить сравнение, сопоставление, ранжирование объектов по одному или нескольким основаниям. Максимальный балл в задании № 25 выставляется в случае, если экзаменуемый не только находит связи между статистическими данными, представленными в табличной форме, но и делает выводы об их причинах. Введение в экзаменационные материалы статистических данных биологического содержания дает возможность проверить следующие предметные и </w:t>
      </w:r>
      <w:proofErr w:type="spellStart"/>
      <w:r>
        <w:t>общеучебные</w:t>
      </w:r>
      <w:proofErr w:type="spellEnd"/>
      <w:r>
        <w:t xml:space="preserve"> умения, навыки и способы деятельности:</w:t>
      </w:r>
    </w:p>
    <w:p w:rsidR="00DD7179" w:rsidRDefault="000E06F5">
      <w:pPr>
        <w:spacing w:line="360" w:lineRule="auto"/>
        <w:ind w:firstLine="709"/>
        <w:jc w:val="both"/>
      </w:pPr>
      <w:r>
        <w:t>– находить нужную информацию, представленную в таблицах;</w:t>
      </w:r>
    </w:p>
    <w:p w:rsidR="00DD7179" w:rsidRDefault="000E06F5">
      <w:pPr>
        <w:spacing w:line="360" w:lineRule="auto"/>
        <w:ind w:firstLine="709"/>
        <w:jc w:val="both"/>
      </w:pPr>
      <w:r>
        <w:t xml:space="preserve">– проводить анализ имеющихся статистических данных, находить явные и скрытые связи между представленными показателями, строить на основании сравнений статистических данных собственные умозаключения; </w:t>
      </w:r>
    </w:p>
    <w:p w:rsidR="00DD7179" w:rsidRDefault="000E06F5">
      <w:pPr>
        <w:spacing w:line="360" w:lineRule="auto"/>
        <w:ind w:firstLine="709"/>
        <w:jc w:val="both"/>
      </w:pPr>
      <w:r>
        <w:t>– отвечать на поставленные вопросы, опираясь на имеющуюся статистику, представленную в таблицах;</w:t>
      </w:r>
    </w:p>
    <w:p w:rsidR="00DD7179" w:rsidRDefault="000E06F5">
      <w:pPr>
        <w:spacing w:line="360" w:lineRule="auto"/>
        <w:ind w:firstLine="709"/>
        <w:jc w:val="both"/>
      </w:pPr>
      <w:r>
        <w:t>– соотносить собственные фактические знания с информацией, полученной из предложенных таблиц.</w:t>
      </w:r>
    </w:p>
    <w:p w:rsidR="00DD7179" w:rsidRDefault="000E06F5">
      <w:pPr>
        <w:spacing w:line="360" w:lineRule="auto"/>
        <w:ind w:firstLine="709"/>
        <w:jc w:val="both"/>
        <w:rPr>
          <w:bCs/>
        </w:rPr>
      </w:pPr>
      <w:proofErr w:type="gramStart"/>
      <w:r>
        <w:rPr>
          <w:bCs/>
        </w:rPr>
        <w:t xml:space="preserve">Ниже окружных показателей с заданием № 25 (средний процент выполнения 50) справились обучающиеся ГБОУ гимназия №1, ГБОУ ООШ № 11, ГБОУ ООШ № 18, ГБОУ ООШ № 20, ГБОУ ООШ № 6, ГБОУ ООШ пос. Верхняя Подстепновка, ГБОУ ООШ с. </w:t>
      </w:r>
      <w:proofErr w:type="spellStart"/>
      <w:r>
        <w:rPr>
          <w:bCs/>
        </w:rPr>
        <w:t>Спиридоновка</w:t>
      </w:r>
      <w:proofErr w:type="spellEnd"/>
      <w:r>
        <w:rPr>
          <w:bCs/>
        </w:rPr>
        <w:t>, ГБОУ СОШ "ОЦ" п.г.т. Рощинский, ГБОУ СОШ "ОЦ" с. Дубовый Умет, ГБОУ СОШ "ОЦ" с. Лопатино, ГБОУ СОШ № 1 "ОЦ" п.г</w:t>
      </w:r>
      <w:proofErr w:type="gramEnd"/>
      <w:r>
        <w:rPr>
          <w:bCs/>
        </w:rPr>
        <w:t xml:space="preserve">.т. Стройкерамика, ГБОУ СОШ № 3 п.г.т. Смышляевка, ГБОУ СОШ п.г.т. Петра Дубрава, ГБОУ СОШ </w:t>
      </w:r>
      <w:proofErr w:type="gramStart"/>
      <w:r>
        <w:rPr>
          <w:bCs/>
        </w:rPr>
        <w:t>с</w:t>
      </w:r>
      <w:proofErr w:type="gramEnd"/>
      <w:r>
        <w:rPr>
          <w:bCs/>
        </w:rPr>
        <w:t>. Сухая Вязовка.</w:t>
      </w:r>
    </w:p>
    <w:p w:rsidR="00DD7179" w:rsidRDefault="000E06F5">
      <w:pPr>
        <w:spacing w:line="360" w:lineRule="auto"/>
        <w:ind w:firstLine="709"/>
        <w:jc w:val="both"/>
      </w:pPr>
      <w:r>
        <w:t>Задание № 26 требует от экзаменуемого сформированности умений вычислять энергозатраты при различной физической нагрузке, составлять рацион питания в соответствии с условиями ситуационной задачи, делать выводы на основании полученных результатов. При этом</w:t>
      </w:r>
      <w:proofErr w:type="gramStart"/>
      <w:r>
        <w:t>,</w:t>
      </w:r>
      <w:proofErr w:type="gramEnd"/>
      <w:r>
        <w:t xml:space="preserve"> экзаменуемый должен показать знание процессов пищеварения и обмена веществ, способов их регуляции в организме человека. При разработке задания 26 использовались четыре варианта таблиц. Причем, таблица 4 присутствовала во всех </w:t>
      </w:r>
      <w:r>
        <w:lastRenderedPageBreak/>
        <w:t xml:space="preserve">случаях (несколько вариантов меню), тогда как таблицы 1,2,3 комбинировались в зависимости от условий задания. Контекст задания базируется на проверке умений работать не только со статистическими данными, приведёнными в таблицах, но и на способности учитывать конкретные условия задачи, где подросток или молодой человек оказывается в ситуации приближенной </w:t>
      </w:r>
      <w:proofErr w:type="gramStart"/>
      <w:r>
        <w:t>к</w:t>
      </w:r>
      <w:proofErr w:type="gramEnd"/>
      <w:r>
        <w:t xml:space="preserve"> реальной. Основные ошибки наблюдаются при определении </w:t>
      </w:r>
      <w:proofErr w:type="spellStart"/>
      <w:r>
        <w:t>энергозатрат</w:t>
      </w:r>
      <w:proofErr w:type="spellEnd"/>
      <w:r>
        <w:t xml:space="preserve"> (арифметические ошибки, незнание алгоритма подсчета величины) и при составлении меню (не учитываются все условия задачи), часто отсутствуют ответы на все поставленные вопросы. Задание проверяет сформированность умений обосновывать необходимость рационального и здорового питания, выполнения важнейших гигиенических правил поведения человека в повседневных ситуациях, умение обосновывать зависимость собственного здоровья от состояния окружающей среды, анализировать и оценивать воздействие факторов окружающей среды, факторов риска на здоровье, рациональной организации труда и отдыха, соблюдения правил поведения в окружающей среде; особенности организма человека, его строения, жизнедеятельности, высшей нервной деятельности и поведения. Обязательным условием аргументации является привлечение знаний из области анатомии, физиологии и гигиены человека, полученных при изучении раздела «Человек и его здоровье». Ответы же большинства экзаменуемых носят бытовой характер без привлечения знаний из области анатомии, физиологии и гигиены человека, содержат биологические ошибки. Затруднения вызывают вопросы о регуляции процессов пищеварения, дыхания, выделения, о заболеваниях органов и систем органов человека, о мерах профилактики заболеваний. Чаще всего это связано не только с отсутствием глубоких знаний, но и неумением адекватно понимать и выполнять инструкции, осмысливать задание и находить оптимальные пути его выполнения, четко формулировать свой ответ и записывать его с учетом норм русского литературного языка, организовывать свою деятельность в условиях ограниченного времени, контролировать результаты своей работ.</w:t>
      </w:r>
    </w:p>
    <w:p w:rsidR="00DD7179" w:rsidRDefault="000E06F5">
      <w:pPr>
        <w:spacing w:line="360" w:lineRule="auto"/>
        <w:ind w:firstLine="709"/>
        <w:jc w:val="both"/>
        <w:rPr>
          <w:bCs/>
        </w:rPr>
      </w:pPr>
      <w:proofErr w:type="gramStart"/>
      <w:r>
        <w:rPr>
          <w:bCs/>
        </w:rPr>
        <w:t xml:space="preserve">Ниже окружных показателей с заданием № 26 (средний процент выполнения 55) справились обучающиеся ГБОУ ООШ № 13, ГБОУ ООШ № 18, ГБОУ ООШ № 19, ГБОУ ООШ № 20, ГБОУ ООШ № 6, ГБОУ ООШ пос. Верхняя Подстепновка, ГБОУ ООШ пос. Самарский, ГБОУ ООШ с. </w:t>
      </w:r>
      <w:proofErr w:type="spellStart"/>
      <w:r>
        <w:rPr>
          <w:bCs/>
        </w:rPr>
        <w:t>Спиридоновка</w:t>
      </w:r>
      <w:proofErr w:type="spellEnd"/>
      <w:r>
        <w:rPr>
          <w:bCs/>
        </w:rPr>
        <w:t>, ГБОУ СОШ "ОЦ" п.г.т. Рощинский, ГБОУ СОШ "ОЦ" с. Дубовый Умет, ГБОУ СОШ "ОЦ" с. Лопатино, ГБОУ СОШ</w:t>
      </w:r>
      <w:proofErr w:type="gramEnd"/>
      <w:r>
        <w:rPr>
          <w:bCs/>
        </w:rPr>
        <w:t xml:space="preserve"> № 5, ГБОУ СОШ № 7 "ОЦ", ГБОУ СОШ п.г.т. Петра Дубрава.</w:t>
      </w:r>
    </w:p>
    <w:p w:rsidR="00DD7179" w:rsidRDefault="000E06F5">
      <w:pPr>
        <w:pStyle w:val="af6"/>
        <w:numPr>
          <w:ilvl w:val="0"/>
          <w:numId w:val="1"/>
        </w:numPr>
        <w:spacing w:beforeAutospacing="1" w:afterAutospacing="1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Соотнесение результатов выполнения заданий с учебными программами, используемыми в округе  учебниками и иными особенностями региональной/муниципальной систем образования</w:t>
      </w:r>
    </w:p>
    <w:p w:rsidR="00DD7179" w:rsidRDefault="000E06F5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Соотнесение результатов выполнения заданий экзаменационной работы в 2023 году с учебными программами, УМК по биологии, используемыми в Поволжском образовательном округе, показало соответствие программ и учебников элементам содержания, необходимым для успешного прохождения ГИА. </w:t>
      </w:r>
    </w:p>
    <w:p w:rsidR="00DD7179" w:rsidRDefault="000E06F5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Анализ метапредметных результатов обучения, повлиявших на выполнение заданий КИМ</w:t>
      </w:r>
    </w:p>
    <w:p w:rsidR="00DD7179" w:rsidRDefault="000E06F5">
      <w:pPr>
        <w:spacing w:before="240" w:line="360" w:lineRule="auto"/>
        <w:ind w:firstLine="709"/>
        <w:jc w:val="both"/>
        <w:rPr>
          <w:bCs/>
          <w:iCs/>
        </w:rPr>
      </w:pPr>
      <w:proofErr w:type="gramStart"/>
      <w:r>
        <w:rPr>
          <w:bCs/>
          <w:iCs/>
        </w:rPr>
        <w:t xml:space="preserve">Рассмотрим основные задания из КИМ ОГЭ по биологии, на успешность выполнения которых повлияла низкая </w:t>
      </w:r>
      <w:proofErr w:type="spellStart"/>
      <w:r>
        <w:rPr>
          <w:bCs/>
          <w:iCs/>
        </w:rPr>
        <w:t>сформированностьметапредметных</w:t>
      </w:r>
      <w:proofErr w:type="spellEnd"/>
      <w:r>
        <w:rPr>
          <w:bCs/>
          <w:iCs/>
        </w:rPr>
        <w:t xml:space="preserve"> результатов.</w:t>
      </w:r>
      <w:proofErr w:type="gramEnd"/>
    </w:p>
    <w:p w:rsidR="00DD7179" w:rsidRDefault="000E06F5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В задании № 5 базового уровня (средний процент выполнения составил 40,9 %, в группе получивших отметку «3» и «4» – 33,7 % и 38,5%) обучающимся необходимо определить последовательность биологических процессов, явления, объектов и в правильной последовательности  занести в таблицу предложенные пункты инструкции. </w:t>
      </w:r>
      <w:proofErr w:type="gramStart"/>
      <w:r>
        <w:rPr>
          <w:bCs/>
          <w:iCs/>
        </w:rPr>
        <w:t>Обучающиеся</w:t>
      </w:r>
      <w:proofErr w:type="gramEnd"/>
      <w:r>
        <w:rPr>
          <w:bCs/>
          <w:iCs/>
        </w:rPr>
        <w:t xml:space="preserve"> не продемонстрировали знание биологических процессов, явлений.</w:t>
      </w:r>
    </w:p>
    <w:p w:rsidR="00DD7179" w:rsidRDefault="000E06F5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Задания №18 относится к повышенному уровню. Для успешного выполнения задания №18 обучающимся необходимо осуществить распределение представленных признаков между двумя биологическими объектами. С выполнением справились 38,3 % (только отличники выполнили более 50%). В задании № 10 (средний процент выполнения ‒ 53 %; в группе оценкой «3» ‒ 21,4%, соответственно) условие представлено биологическим текстом, в который обучающимся нужно было включить пропущенные термины. При выполнении заданий №18 и №10 обучающиеся не продемонстрировали умения сравнивать биологические объекты (в частности, представителей отдельных систематических групп), определять принадлежность биологических объектов к определенному классу, а также работать с биологическими терминами и понятиями. </w:t>
      </w:r>
      <w:proofErr w:type="gramStart"/>
      <w:r>
        <w:rPr>
          <w:bCs/>
          <w:iCs/>
        </w:rPr>
        <w:t>На успешность выполнения обоих заданий повлияла низкая сформированность таких метапредметных умений, как выбирать основания и критерии для классификации (объединять предметы в группы по определенным признакам, сравнивать и классифицировать биологические объекты); выделять отличие нескольких биологических объектов и объяснять их сходства или отличия;</w:t>
      </w:r>
      <w:proofErr w:type="gramEnd"/>
      <w:r>
        <w:rPr>
          <w:bCs/>
          <w:iCs/>
        </w:rPr>
        <w:t xml:space="preserve"> строить рассуждение на основе сравнения биологических объектов, выделяя при этом их общие признаки и различия, а также устанавливать взаимосвязь описанных в тексте событий, явлений, процессов (смысловое чтение).</w:t>
      </w:r>
    </w:p>
    <w:p w:rsidR="00DD7179" w:rsidRDefault="000E06F5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Задания №22, №23 и №26 относятся к заданиям высокого уровня.</w:t>
      </w:r>
    </w:p>
    <w:p w:rsidR="00DD7179" w:rsidRDefault="000E06F5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В задании №22 девятиклассникам (средний процент выполнения ‒ 47,2%, в группе </w:t>
      </w:r>
      <w:r>
        <w:rPr>
          <w:rFonts w:eastAsia="Calibri"/>
          <w:bCs/>
          <w:iCs/>
        </w:rPr>
        <w:t>с отметкой</w:t>
      </w:r>
      <w:r>
        <w:rPr>
          <w:bCs/>
          <w:iCs/>
        </w:rPr>
        <w:t xml:space="preserve"> «3» результат составил – 18,4%) необходимо было распознать биологический объект на рисунке и аргументировать его применение человеком в повседневной жизни. В </w:t>
      </w:r>
      <w:r>
        <w:rPr>
          <w:bCs/>
          <w:iCs/>
        </w:rPr>
        <w:lastRenderedPageBreak/>
        <w:t>данном задании учащиеся не смогли распознавать и описать на изображениях биологические объекты, а также объяснить роль биологии в практической деятельности человека. Данное задание указывает на низкое освоение обучающимися таких умений, как анализ и интерпретация биологической информации, представленной в виде рисунка и на этой основе аргументировать свою позицию.</w:t>
      </w:r>
    </w:p>
    <w:p w:rsidR="00DD7179" w:rsidRDefault="000E06F5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Задание № 23 требовало от обучающихся объяснить результаты, полученные в ходе представленного биологического эксперимента, и проанализировать влияние определенных условий на экспериментальные объекты. Средний процент выполнения ‒ 51,2% (в группе </w:t>
      </w:r>
      <w:r>
        <w:rPr>
          <w:rFonts w:eastAsia="Calibri"/>
          <w:bCs/>
          <w:iCs/>
        </w:rPr>
        <w:t>с отметкой</w:t>
      </w:r>
      <w:r>
        <w:rPr>
          <w:bCs/>
          <w:iCs/>
        </w:rPr>
        <w:t xml:space="preserve"> «3» результат составил 18,4%). В задании № 23 обучающиеся не продемонстрировали умение проводить несложные биологические эксперименты. Это говорит о том, что более </w:t>
      </w:r>
      <w:proofErr w:type="gramStart"/>
      <w:r>
        <w:rPr>
          <w:bCs/>
          <w:iCs/>
        </w:rPr>
        <w:t>половины</w:t>
      </w:r>
      <w:proofErr w:type="gramEnd"/>
      <w:r>
        <w:rPr>
          <w:bCs/>
          <w:iCs/>
        </w:rPr>
        <w:t xml:space="preserve"> обучающиеся не продемонстрировали исследовательские умения: соотносить современные биологические знания с информацией, полученной из описания биологического эксперимента; формулировать гипотезу о взаимосвязях в биологических явлениях и делать вывод на основе данных биологического эксперимента.</w:t>
      </w:r>
    </w:p>
    <w:p w:rsidR="00DD7179" w:rsidRDefault="000E06F5">
      <w:pPr>
        <w:pStyle w:val="af6"/>
        <w:spacing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Задание № 26 связано с решением учебных задач на применение полученных знаний по биологии в практической жизни человека. Обучающимся необходимо было вычислить энергозатраты при различной физической нагрузке, составить рацион питания в соответствии с условиями ситуационной задачи, сделать выводы на основании полученных результатов. Средний процент выполнения ‒ 55,2%. В группе с отметкой «3» ‒ 23,8%, соответственно. Выпускники не смогли объяснять зависимость собственного здоровья от состояния окружающей среды, оценить воздействие факторов окружающей среды на здоровье. Отсутствие метапредметных умений по построению рассуждений от общих биологических закономерностей к частным, выделения причинно-следственных связей в вопросах правильного рациона питания, работы с массивами данных, представленных в табличном варианте, повлияло на успешность выполнения этого задания.</w:t>
      </w:r>
    </w:p>
    <w:p w:rsidR="00DD7179" w:rsidRDefault="000E06F5">
      <w:pPr>
        <w:pStyle w:val="af6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2.3.5 Выводы об итогах анализа выполнения заданий, групп заданий: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DD7179" w:rsidRDefault="00DD7179"/>
    <w:p w:rsidR="00DD7179" w:rsidRDefault="000E06F5">
      <w:pPr>
        <w:pStyle w:val="af6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Перечень элементов содержания/умений, навыков, видов познавательной деятельности, освоение которых всеми школьниками округа в целом можно считать достаточным.</w:t>
      </w:r>
    </w:p>
    <w:p w:rsidR="00DD7179" w:rsidRDefault="000E06F5">
      <w:pPr>
        <w:spacing w:line="360" w:lineRule="auto"/>
        <w:jc w:val="both"/>
      </w:pPr>
      <w:r>
        <w:t>Анализ содержания заданий ОГЭ позволяет говорить о достаточном уровне сформированности следующих умений обучающихся округа:</w:t>
      </w:r>
    </w:p>
    <w:p w:rsidR="00DD7179" w:rsidRDefault="000E06F5">
      <w:pPr>
        <w:pStyle w:val="af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на рисунках (фотографиях) органы и системы органов человека;</w:t>
      </w:r>
    </w:p>
    <w:p w:rsidR="00DD7179" w:rsidRDefault="000E06F5">
      <w:pPr>
        <w:pStyle w:val="af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объяснять роль биологии в формировании современной естественнонаучной картины мира;</w:t>
      </w:r>
    </w:p>
    <w:p w:rsidR="00DD7179" w:rsidRDefault="000E06F5">
      <w:pPr>
        <w:pStyle w:val="af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последовательность биологических процессов, явлений, объектов;</w:t>
      </w:r>
    </w:p>
    <w:p w:rsidR="00DD7179" w:rsidRDefault="000E06F5">
      <w:pPr>
        <w:pStyle w:val="af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основные части клетки и т.д.;</w:t>
      </w:r>
    </w:p>
    <w:p w:rsidR="00DD7179" w:rsidRDefault="000E06F5">
      <w:pPr>
        <w:pStyle w:val="af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информацией биологического содержания, представленной в графической форме.</w:t>
      </w:r>
    </w:p>
    <w:p w:rsidR="00DD7179" w:rsidRDefault="000E06F5">
      <w:pPr>
        <w:pStyle w:val="af6"/>
        <w:numPr>
          <w:ilvl w:val="0"/>
          <w:numId w:val="1"/>
        </w:numPr>
        <w:spacing w:after="0" w:line="240" w:lineRule="auto"/>
        <w:ind w:left="786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Перечень элементов содержания/умений, навыков, видов познавательной деятельности, освоение которых всеми школьниками округа в целом, а также школьниками с разным уровнем подготовки нельзя считать достаточным.</w:t>
      </w:r>
    </w:p>
    <w:p w:rsidR="00DD7179" w:rsidRDefault="000E06F5">
      <w:pPr>
        <w:spacing w:line="360" w:lineRule="auto"/>
        <w:jc w:val="both"/>
      </w:pPr>
      <w:r>
        <w:t>Анализ содержания заданий ОГЭ позволяет говорить о недостаточном уровне сформированности следующих умений и навыков:</w:t>
      </w:r>
    </w:p>
    <w:p w:rsidR="00DD7179" w:rsidRDefault="000E06F5">
      <w:pPr>
        <w:pStyle w:val="af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анализ полученной информации с использованием различных способов оценки ее достоверности;</w:t>
      </w:r>
    </w:p>
    <w:p w:rsidR="00DD7179" w:rsidRDefault="000E06F5">
      <w:pPr>
        <w:pStyle w:val="af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на рисунках органы и системы органов биологических объектов (использование понятийным аппаратом биологии) и описывать биологические объекты;</w:t>
      </w:r>
    </w:p>
    <w:p w:rsidR="00DD7179" w:rsidRDefault="000E06F5">
      <w:pPr>
        <w:pStyle w:val="af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и объяснять результаты эксперимента и данные таблицы (использование научных методов для изучения биологических объектов);</w:t>
      </w:r>
    </w:p>
    <w:p w:rsidR="00DD7179" w:rsidRDefault="000E06F5">
      <w:pPr>
        <w:pStyle w:val="af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оценивать воздействие факторов окружающей среды (проведение качественных и количественных расчетов, а также обосновать необходимость рационального и здорового питания).</w:t>
      </w:r>
    </w:p>
    <w:p w:rsidR="00DD7179" w:rsidRDefault="000E06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Рекомендации для системы образования по совершенствованию методики преподавания учебного предмета</w:t>
      </w:r>
    </w:p>
    <w:p w:rsidR="00DD7179" w:rsidRDefault="00DD7179">
      <w:pPr>
        <w:jc w:val="both"/>
      </w:pPr>
    </w:p>
    <w:p w:rsidR="00DD7179" w:rsidRDefault="000E06F5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2.4.1. Рекомендации по совершенствованию преподавания учебного предмета для всех обучающихся</w:t>
      </w:r>
    </w:p>
    <w:p w:rsidR="00DD7179" w:rsidRDefault="00DD7179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7179" w:rsidRDefault="000E06F5">
      <w:pPr>
        <w:spacing w:line="360" w:lineRule="auto"/>
        <w:ind w:firstLine="720"/>
        <w:jc w:val="both"/>
      </w:pPr>
      <w:r>
        <w:t>На основе проведенного анализа выполнения заданий КИМ ОГЭ в 2023 году выявлены следующие типичные затруднения в подготовке обучающихся:</w:t>
      </w:r>
    </w:p>
    <w:p w:rsidR="00DD7179" w:rsidRDefault="000E06F5">
      <w:pPr>
        <w:spacing w:line="360" w:lineRule="auto"/>
        <w:jc w:val="both"/>
      </w:pPr>
      <w:r>
        <w:t>‒ осуществление анализа полученной информации с использованием различных способов оценки ее достоверности;</w:t>
      </w:r>
    </w:p>
    <w:p w:rsidR="00DD7179" w:rsidRDefault="000E06F5">
      <w:pPr>
        <w:spacing w:line="360" w:lineRule="auto"/>
        <w:jc w:val="both"/>
      </w:pPr>
      <w:r>
        <w:t>‒ умение распознавать на рисунках органы и системы органов биологических объектов (использование понятийным аппаратом биологии) и описывать биологических объектов;</w:t>
      </w:r>
    </w:p>
    <w:p w:rsidR="00DD7179" w:rsidRDefault="000E06F5">
      <w:pPr>
        <w:spacing w:line="360" w:lineRule="auto"/>
        <w:jc w:val="both"/>
      </w:pPr>
      <w:r>
        <w:t>‒ умение описывать и объяснять результаты эксперимента и данные таблицы;</w:t>
      </w:r>
    </w:p>
    <w:p w:rsidR="00DD7179" w:rsidRDefault="000E06F5">
      <w:pPr>
        <w:spacing w:line="360" w:lineRule="auto"/>
        <w:jc w:val="both"/>
      </w:pPr>
      <w:r>
        <w:t>‒ умение анализировать и оценивать воздействие факторов окружающей среды (проведение качественных и количественных расчетов, а также обоснование необходимости рационального и здорового питания).</w:t>
      </w:r>
    </w:p>
    <w:p w:rsidR="00DD7179" w:rsidRDefault="000E06F5">
      <w:pPr>
        <w:spacing w:line="360" w:lineRule="auto"/>
        <w:jc w:val="both"/>
      </w:pPr>
      <w:proofErr w:type="gramStart"/>
      <w:r>
        <w:lastRenderedPageBreak/>
        <w:t>Сложными для обучающихся являются задания, направленные на анализ полученной информации и использование разных способов оценки ее достоверности.</w:t>
      </w:r>
      <w:proofErr w:type="gramEnd"/>
      <w:r>
        <w:t xml:space="preserve"> Учителю на уроках необходимо использовать приемы по формированию умения критически оценивать степень достоверности содержащейся в тексте информации. Один из приемов  «Лови ловушку». Для этого готовится биологический текст, содержащий ошибочную информацию, и предлагается учащимся выявить допущенные ошибки. Обучающиеся анализируют предложенный текст, пытаются выявить ошибки, аргументируют свои выводы.</w:t>
      </w:r>
    </w:p>
    <w:p w:rsidR="00DD7179" w:rsidRDefault="000E06F5">
      <w:pPr>
        <w:spacing w:line="360" w:lineRule="auto"/>
        <w:jc w:val="both"/>
      </w:pPr>
      <w:r>
        <w:t>В умении работать с информацией биологического содержания, представленной в графической форме при изучении биологических процессов учителю целесообразно использовать демонстрацию изучаемых процессов и в динамике (видеофрагменты, gif-анимации и т.п.), и в виде серии рисунков или фотографий, прописывать последовательные этапы биологического процесса.</w:t>
      </w:r>
    </w:p>
    <w:p w:rsidR="00DD7179" w:rsidRDefault="000E06F5">
      <w:pPr>
        <w:spacing w:line="360" w:lineRule="auto"/>
        <w:jc w:val="both"/>
      </w:pPr>
      <w:proofErr w:type="gramStart"/>
      <w:r>
        <w:t>В основе освоения использования научных методов для изучения биологических объектов нужно систематически проводить практические и лабораторные работы на уроках биологии, проводить экскурсии (в том числе и виртуальные, с использованием ИКТ), позволяющие непосредственно знакомить обучающихся с методами изучения биологических объектов и их многообразием (приемами выращивания и размножения растений и животных, приемами профилактики заболеваний и нарушений функций организма, оказания первой помощи, правилами</w:t>
      </w:r>
      <w:proofErr w:type="gramEnd"/>
      <w:r>
        <w:t xml:space="preserve"> здорового образа жизни, рациональной организации труда и отдыха, поведения в окружающей среде и т.п.).</w:t>
      </w:r>
    </w:p>
    <w:p w:rsidR="00DD7179" w:rsidRDefault="000E06F5">
      <w:pPr>
        <w:spacing w:line="360" w:lineRule="auto"/>
        <w:jc w:val="both"/>
      </w:pPr>
      <w:r>
        <w:t xml:space="preserve">Традиционно обучающиеся допускают ошибки при решении заданий на качественные и количественные расчеты. При изучении предмета особое внимание следует обращать на </w:t>
      </w:r>
      <w:proofErr w:type="spellStart"/>
      <w:r>
        <w:t>межпредметные</w:t>
      </w:r>
      <w:proofErr w:type="spellEnd"/>
      <w:r>
        <w:t xml:space="preserve"> связи. При изучении биологии следует устанавливать связи по общности теорий, принципов, понятий, анализа и интерпретации научных фактов, методов научного познания, способов умственной деятельности, выявления ценностных ориентиров. Это успешно реализуется, </w:t>
      </w:r>
      <w:proofErr w:type="gramStart"/>
      <w:r>
        <w:t>например</w:t>
      </w:r>
      <w:proofErr w:type="gramEnd"/>
      <w:r>
        <w:t xml:space="preserve"> при изучении анатомии, физиологии и гигиены человека (создание и решение проблемных ситуаций, обсуждение проблемных вопросов, количественные задачи </w:t>
      </w:r>
      <w:proofErr w:type="spellStart"/>
      <w:r>
        <w:t>межпредметного</w:t>
      </w:r>
      <w:proofErr w:type="spellEnd"/>
      <w:r>
        <w:t xml:space="preserve"> содержания).</w:t>
      </w:r>
    </w:p>
    <w:p w:rsidR="00DD7179" w:rsidRDefault="000E06F5">
      <w:pPr>
        <w:spacing w:line="360" w:lineRule="auto"/>
        <w:jc w:val="both"/>
      </w:pPr>
      <w:proofErr w:type="gramStart"/>
      <w:r>
        <w:t xml:space="preserve">Решение расчетных, практических и количественных заданий помогает обучающимся, во-первых, осознать сущность </w:t>
      </w:r>
      <w:proofErr w:type="spellStart"/>
      <w:r>
        <w:t>межпредметной</w:t>
      </w:r>
      <w:proofErr w:type="spellEnd"/>
      <w:r>
        <w:t xml:space="preserve"> задачи, понимание необходимости применения знаний из других предметов (математике, физике, химии, географии); во-вторых, синтез знаний, установление совместимости понятий, единиц измерения, расчетных действий, их выполнение; в-третьих, получение результата, обобщение в выводах, закрепление основных понятий.</w:t>
      </w:r>
      <w:proofErr w:type="gramEnd"/>
    </w:p>
    <w:p w:rsidR="00DD7179" w:rsidRDefault="000E06F5">
      <w:pPr>
        <w:spacing w:line="360" w:lineRule="auto"/>
        <w:jc w:val="both"/>
      </w:pPr>
      <w:r>
        <w:lastRenderedPageBreak/>
        <w:t xml:space="preserve">Кроме этого, при планировании учебного материала в процессе подготовки к учебным занятиям необходимо обратить внимание </w:t>
      </w:r>
      <w:proofErr w:type="gramStart"/>
      <w:r>
        <w:t>на те</w:t>
      </w:r>
      <w:proofErr w:type="gramEnd"/>
      <w:r>
        <w:t xml:space="preserve"> содержательные элементы, умения и виды деятельности, которые вызвали у участников наибольшие затруднения. Возможно, следует пересмотреть распределение учебного времени так, чтобы большую его часть посвятить проработке именно сложных тем и не только в виде повторения в 9 классе, а сразу при первичном изучении данной темы. Следует уделять значительное внимание реализации практической составляющей курса биологии основной школы, активнее использовать метод проектов, включать в учебном процессе мини-проекты, исследовательские работы, т.к. их выполнение способствует не только закреплению материала, но и успешному формированию УУД.</w:t>
      </w:r>
    </w:p>
    <w:p w:rsidR="00DD7179" w:rsidRDefault="000E06F5">
      <w:pPr>
        <w:spacing w:line="360" w:lineRule="auto"/>
        <w:jc w:val="both"/>
      </w:pPr>
      <w:r>
        <w:t>Для формирования понятийно-терминологического аппарата стоит регулярно использовать задания, требующие включения в биологический те</w:t>
      </w:r>
      <w:proofErr w:type="gramStart"/>
      <w:r>
        <w:t>кст пр</w:t>
      </w:r>
      <w:proofErr w:type="gramEnd"/>
      <w:r>
        <w:t xml:space="preserve">опущенных терминов. Также этому способствует такой прием как терминологический диктант. На диктантах отрабатываются и навыки письменной речи, что необходимо для успешного выполнения заданий с развернутым ответом, а также формирует умение понимать и правильно использовать биологические термины. </w:t>
      </w:r>
      <w:proofErr w:type="gramStart"/>
      <w:r>
        <w:t>Необходимо расширить работу над формированием навыка смыслового чтения, умения понимать текст и увеличить различными способами контроль понимания прочитанного (предлагать по возможности небольшие тексты на уроке, которые можно быстро прочитать и поработать над ними, чтение фрагментов и их комментирование, письменные домашние и классные краткие ответы на вопросы по содержанию текстов/фрагментов и т.д.).</w:t>
      </w:r>
      <w:proofErr w:type="gramEnd"/>
    </w:p>
    <w:p w:rsidR="00DD7179" w:rsidRDefault="000E06F5">
      <w:pPr>
        <w:spacing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Ресурсному центру, территориальному учебно-методическому объединению:</w:t>
      </w:r>
    </w:p>
    <w:p w:rsidR="00DD7179" w:rsidRDefault="000E06F5">
      <w:pPr>
        <w:pStyle w:val="af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Провести анализ результатов ГИА по биологии и затруднений, в разрезе каждого учреждения образовательного округа,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подготовки.</w:t>
      </w:r>
    </w:p>
    <w:p w:rsidR="00DD7179" w:rsidRDefault="000E06F5">
      <w:pPr>
        <w:pStyle w:val="af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Обеспечить коррекцию рабочих программ и </w:t>
      </w:r>
      <w:proofErr w:type="gramStart"/>
      <w:r>
        <w:rPr>
          <w:rFonts w:ascii="Times New Roman" w:hAnsi="Times New Roman"/>
          <w:bCs/>
          <w:sz w:val="24"/>
          <w:szCs w:val="24"/>
        </w:rPr>
        <w:t>методических подходов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 преподаванию предмета для повышения показателей качества подготовки выпускников</w:t>
      </w:r>
    </w:p>
    <w:p w:rsidR="00DD7179" w:rsidRDefault="000E06F5">
      <w:pPr>
        <w:pStyle w:val="af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основе типологии пробелов в знаниях учащихся скорректировать содержание методической работы с учителями биологии.</w:t>
      </w:r>
    </w:p>
    <w:p w:rsidR="00DD7179" w:rsidRDefault="000E06F5">
      <w:pPr>
        <w:pStyle w:val="af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Организовать наставничество на базе организаций, продемонстрировавших высокие результаты ГИА, учителям-предметникам, чьи выпускники показали низкие результаты.</w:t>
      </w:r>
    </w:p>
    <w:p w:rsidR="00DD7179" w:rsidRDefault="000E06F5">
      <w:pPr>
        <w:pStyle w:val="af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преподавателей профильных кафедр СГСПУ.</w:t>
      </w:r>
    </w:p>
    <w:p w:rsidR="00DD7179" w:rsidRDefault="000E06F5">
      <w:pPr>
        <w:spacing w:line="360" w:lineRule="auto"/>
        <w:jc w:val="both"/>
        <w:rPr>
          <w:b/>
          <w:bCs/>
        </w:rPr>
      </w:pPr>
      <w:r>
        <w:rPr>
          <w:b/>
          <w:bCs/>
        </w:rPr>
        <w:t>Образовательным организациям:</w:t>
      </w:r>
    </w:p>
    <w:p w:rsidR="00DD7179" w:rsidRDefault="000E06F5">
      <w:pPr>
        <w:pStyle w:val="af6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анализ итогов ОГЭ в 2023 году,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подготовки.</w:t>
      </w:r>
    </w:p>
    <w:p w:rsidR="00DD7179" w:rsidRDefault="000E06F5">
      <w:pPr>
        <w:pStyle w:val="af6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коррекцию рабочих программ и </w:t>
      </w:r>
      <w:proofErr w:type="gramStart"/>
      <w:r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>
        <w:rPr>
          <w:rFonts w:ascii="Times New Roman" w:hAnsi="Times New Roman"/>
          <w:sz w:val="24"/>
          <w:szCs w:val="24"/>
        </w:rPr>
        <w:t xml:space="preserve"> к преподаванию предмета для повышения показателей качества подготовки выпускников</w:t>
      </w:r>
    </w:p>
    <w:p w:rsidR="00DD7179" w:rsidRDefault="000E06F5">
      <w:pPr>
        <w:pStyle w:val="af6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Осуществить целенаправленное внедрение педагогических технологий и методик, таких как технология развития критического мышления, технология смыслового чтения, методика «кластер», </w:t>
      </w:r>
      <w:proofErr w:type="spellStart"/>
      <w:r>
        <w:rPr>
          <w:rFonts w:ascii="Times New Roman" w:hAnsi="Times New Roman"/>
          <w:sz w:val="24"/>
          <w:szCs w:val="24"/>
        </w:rPr>
        <w:t>синквейн-технология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</w:t>
      </w:r>
    </w:p>
    <w:p w:rsidR="00DD7179" w:rsidRDefault="000E06F5">
      <w:pPr>
        <w:pStyle w:val="af6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формированию речевой грамотности обучающихся с использованием Методических рекомендаций по соблюдению единых требований к организации орфографического и речевого режима;</w:t>
      </w:r>
    </w:p>
    <w:p w:rsidR="00DD7179" w:rsidRDefault="000E06F5">
      <w:pPr>
        <w:pStyle w:val="af6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Скорректировать учебный план и календарно-тематическое планирование ОО с учетом результатов ГИА 2023.</w:t>
      </w:r>
    </w:p>
    <w:p w:rsidR="00DD7179" w:rsidRDefault="000E06F5">
      <w:pPr>
        <w:pStyle w:val="af6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Оптимизировать использование в ОО активных методов обучения и современных педагогических технологий по учебному предмету, направленных на эффективное формирование планируемых результатов освоения основной общеобразовательной программы основного общего образования.</w:t>
      </w:r>
    </w:p>
    <w:p w:rsidR="00DD7179" w:rsidRDefault="000E06F5">
      <w:pPr>
        <w:pStyle w:val="af6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задания из открытого банка ФГБНУ «ФИПИ», направленные на поиск решения в новой ситуации с опорой на имеющиеся знания.</w:t>
      </w:r>
    </w:p>
    <w:p w:rsidR="00DD7179" w:rsidRDefault="000E06F5">
      <w:pPr>
        <w:pStyle w:val="af6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обучающихся с различными формами представления заданий базового и повышенного уровня сложности, используя открытый банк заданий ФГБНУ «ФИПИ».</w:t>
      </w:r>
    </w:p>
    <w:p w:rsidR="00DD7179" w:rsidRDefault="000E06F5">
      <w:pPr>
        <w:pStyle w:val="af6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Информировать родительскую общественность о результатах и проблемных аспектах сдачи ГИА.</w:t>
      </w:r>
    </w:p>
    <w:p w:rsidR="00DD7179" w:rsidRDefault="000E06F5">
      <w:pPr>
        <w:pStyle w:val="af6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повышение квалификации учителей в соответствии с выявленными профессиональными дефицитами.</w:t>
      </w:r>
    </w:p>
    <w:p w:rsidR="00DD7179" w:rsidRDefault="000E06F5">
      <w:pPr>
        <w:pStyle w:val="af6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индивидуальные образовательные маршруты обучающихся по учебному предмету с целью формирования предметных и метапредметных результатов.</w:t>
      </w:r>
    </w:p>
    <w:p w:rsidR="00DD7179" w:rsidRDefault="000E06F5">
      <w:pPr>
        <w:pStyle w:val="af6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Организовать </w:t>
      </w:r>
      <w:proofErr w:type="spellStart"/>
      <w:r>
        <w:rPr>
          <w:rFonts w:ascii="Times New Roman" w:hAnsi="Times New Roman"/>
          <w:sz w:val="24"/>
          <w:szCs w:val="24"/>
        </w:rPr>
        <w:t>внутришкольную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систему повышения квалификации педагогов в формате наставничества, </w:t>
      </w:r>
      <w:proofErr w:type="spellStart"/>
      <w:r>
        <w:rPr>
          <w:rFonts w:ascii="Times New Roman" w:hAnsi="Times New Roman"/>
          <w:sz w:val="24"/>
          <w:szCs w:val="24"/>
        </w:rPr>
        <w:t>тьюторства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(или в рамках сетевого взаимодействия);</w:t>
      </w:r>
    </w:p>
    <w:p w:rsidR="00DD7179" w:rsidRDefault="000E06F5">
      <w:pPr>
        <w:pStyle w:val="af6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 работе рекомендации информационно-методического письма «О преподавании биологии в общеобразовательных организациях Самарской области в 2022-2023 учебном году».</w:t>
      </w:r>
    </w:p>
    <w:p w:rsidR="00DD7179" w:rsidRDefault="00DD7179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7179" w:rsidRDefault="000E06F5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2.4.2. Рекомендации по организации дифференцированного обучения школьников с разным уровнем предметной подготовки </w:t>
      </w:r>
    </w:p>
    <w:p w:rsidR="00DD7179" w:rsidRDefault="00DD7179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7179" w:rsidRDefault="000E06F5">
      <w:pPr>
        <w:spacing w:line="360" w:lineRule="auto"/>
        <w:ind w:firstLine="720"/>
        <w:jc w:val="both"/>
      </w:pPr>
      <w:r>
        <w:t>На уроках биологии можно организовать дифференцированное обучение школьников с разным уровнем предметной подготовки. Дифференцированное обучение позволяет индивидуализировать содержание, темпы и методы учебной деятельности ученика, наблюдать за его продвижением по обучению и своевременно корректировать. Дифференцированное обучение сводится к выявлению и к максимальному развитию задатков и способностей каждого учащегося.</w:t>
      </w:r>
    </w:p>
    <w:p w:rsidR="00DD7179" w:rsidRDefault="000E06F5">
      <w:pPr>
        <w:spacing w:line="360" w:lineRule="auto"/>
        <w:ind w:firstLine="720"/>
        <w:jc w:val="both"/>
      </w:pPr>
      <w:r>
        <w:t>Дифференцированное обучение на уроке может быть организовано разными способами: в парной («</w:t>
      </w:r>
      <w:proofErr w:type="gramStart"/>
      <w:r>
        <w:t>учим</w:t>
      </w:r>
      <w:proofErr w:type="gramEnd"/>
      <w:r>
        <w:t xml:space="preserve"> друг друга», взаимопроверка) и групповой работе (деление класса по несколько человек, задание дается каждой группе, а не отдельному человеку), индивидуальной работе.</w:t>
      </w:r>
    </w:p>
    <w:p w:rsidR="00DD7179" w:rsidRDefault="000E06F5">
      <w:pPr>
        <w:spacing w:line="360" w:lineRule="auto"/>
        <w:jc w:val="both"/>
      </w:pPr>
      <w:r>
        <w:t xml:space="preserve">Обучающимся с </w:t>
      </w:r>
      <w:proofErr w:type="gramStart"/>
      <w:r>
        <w:t>низкими</w:t>
      </w:r>
      <w:proofErr w:type="gramEnd"/>
      <w:r>
        <w:t xml:space="preserve"> уровнем предметной подготовки предлагается выполнять упражнения репродуктивного характера (по предложенному образцу). Можно предложить алгоритм выполнения задания, помощь консультантов из групп, обучающихся со средними или высокими образовательными результатами. Кроме того, обучающимся с </w:t>
      </w:r>
      <w:proofErr w:type="gramStart"/>
      <w:r>
        <w:t>низкими</w:t>
      </w:r>
      <w:proofErr w:type="gramEnd"/>
      <w:r>
        <w:t xml:space="preserve"> уровнем предметной подготовки нужно давать время на выполнение обязательного задания. С ними необходимо отрабатывать сначала элементы содержания и умения, процент выполнения которых, по результатам проведенного ОГЭ, был самым большим. Затем постепенно переходить к более сложным заданиям.</w:t>
      </w:r>
    </w:p>
    <w:p w:rsidR="00DD7179" w:rsidRDefault="000E06F5">
      <w:pPr>
        <w:spacing w:line="360" w:lineRule="auto"/>
        <w:ind w:firstLine="720"/>
        <w:jc w:val="both"/>
      </w:pPr>
      <w:r>
        <w:t xml:space="preserve">Обучающимся с </w:t>
      </w:r>
      <w:proofErr w:type="gramStart"/>
      <w:r>
        <w:t>высокими</w:t>
      </w:r>
      <w:proofErr w:type="gramEnd"/>
      <w:r>
        <w:t xml:space="preserve"> уровнем предметной подготовки предлагается самостоятельно изучить теоретический материал, разобрать примеры, предложенные в учебном пособии, и выполнить упражнения самостоятельно. Обратиться за помощью можно к </w:t>
      </w:r>
      <w:proofErr w:type="spellStart"/>
      <w:r>
        <w:t>интернет-ресурсам</w:t>
      </w:r>
      <w:proofErr w:type="spellEnd"/>
      <w:r>
        <w:t>, к одноклассникам, к учителю. Обучающимся можно предложить самостоятельно изучить теоретический материал с разбором пояснений, рассуждений, доказательств; выполнить задания, аналогичные разобранным примерам; ознакомиться с дополнительным материалом; выполнить исследовательскую работу.</w:t>
      </w:r>
    </w:p>
    <w:p w:rsidR="00DD7179" w:rsidRDefault="000E06F5">
      <w:pPr>
        <w:spacing w:line="360" w:lineRule="auto"/>
        <w:jc w:val="both"/>
        <w:rPr>
          <w:b/>
          <w:bCs/>
        </w:rPr>
      </w:pPr>
      <w:r>
        <w:rPr>
          <w:b/>
          <w:bCs/>
        </w:rPr>
        <w:t>Адресные рекомендации школам:</w:t>
      </w:r>
    </w:p>
    <w:p w:rsidR="00DD7179" w:rsidRDefault="000E06F5">
      <w:pPr>
        <w:numPr>
          <w:ilvl w:val="0"/>
          <w:numId w:val="11"/>
        </w:num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Администрации ОО: </w:t>
      </w:r>
    </w:p>
    <w:p w:rsidR="00DD7179" w:rsidRDefault="000E06F5">
      <w:pPr>
        <w:numPr>
          <w:ilvl w:val="0"/>
          <w:numId w:val="10"/>
        </w:num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проанализировать результаты ОГЭ по биологии в 9-х классах на заседаниях педсоветов, методического совета, ШМО учителей биологии;</w:t>
      </w:r>
    </w:p>
    <w:p w:rsidR="00DD7179" w:rsidRDefault="000E06F5">
      <w:pPr>
        <w:pStyle w:val="af6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скорректировать обучение педагогов биологи, направленных на  устранение </w:t>
      </w:r>
      <w:r>
        <w:rPr>
          <w:rFonts w:ascii="Times New Roman" w:hAnsi="Times New Roman"/>
          <w:sz w:val="24"/>
          <w:szCs w:val="24"/>
        </w:rPr>
        <w:t>выявленных профессиональных  дефицитов.</w:t>
      </w:r>
    </w:p>
    <w:p w:rsidR="00DD7179" w:rsidRDefault="000E06F5">
      <w:pPr>
        <w:pStyle w:val="af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heading=h.gjdgxs"/>
      <w:bookmarkEnd w:id="3"/>
      <w:r>
        <w:rPr>
          <w:rFonts w:ascii="Times New Roman" w:hAnsi="Times New Roman"/>
          <w:color w:val="000000"/>
          <w:sz w:val="24"/>
          <w:szCs w:val="24"/>
        </w:rPr>
        <w:t xml:space="preserve">Учителям биологии ОО: </w:t>
      </w:r>
    </w:p>
    <w:p w:rsidR="00DD7179" w:rsidRDefault="000E06F5">
      <w:pPr>
        <w:pStyle w:val="af6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Разработать индивидуальные образовательные маршруты обучающихся по учебному предмету с целью формирования предметных и метапредметных результатов.</w:t>
      </w:r>
    </w:p>
    <w:p w:rsidR="00DD7179" w:rsidRDefault="000E06F5">
      <w:pPr>
        <w:pStyle w:val="af6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задания из открытого банка ФГБНУ «ФИПИ», направленные на поиск решения в новой ситуации с опорой на имеющиеся знания.</w:t>
      </w:r>
    </w:p>
    <w:p w:rsidR="00DD7179" w:rsidRDefault="000E06F5">
      <w:pPr>
        <w:pStyle w:val="af6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работу по формированию речевой грамотности обучающихся с использованием Методических рекомендаций по соблюдению единых требований к организации орфографического и речевого режима;</w:t>
      </w:r>
    </w:p>
    <w:p w:rsidR="00DD7179" w:rsidRDefault="000E06F5">
      <w:pPr>
        <w:pStyle w:val="af6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Скорректировать учебный план и календарно-тематическое планирование ОО с учетом результатов ГИА 2023.</w:t>
      </w:r>
    </w:p>
    <w:p w:rsidR="00DD7179" w:rsidRDefault="000E06F5">
      <w:pPr>
        <w:pStyle w:val="af6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Оптимизировать использование в ОО активных методов обучения и современных педагогических технологий по учебному предмету, направленных на эффективное формирование планируемых результатов освоения основной общеобразовательной программы основного общего образования.</w:t>
      </w:r>
    </w:p>
    <w:p w:rsidR="00DD7179" w:rsidRDefault="00DD7179">
      <w:pPr>
        <w:spacing w:line="360" w:lineRule="auto"/>
      </w:pPr>
    </w:p>
    <w:p w:rsidR="00DD7179" w:rsidRDefault="000E06F5">
      <w:pPr>
        <w:spacing w:line="360" w:lineRule="auto"/>
      </w:pPr>
      <w:r>
        <w:t>СОСТАВИТЕЛИ ОТЧЕТА по учебному предмету:</w:t>
      </w:r>
    </w:p>
    <w:p w:rsidR="00DD7179" w:rsidRDefault="000E06F5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:rsidR="00DD7179" w:rsidRDefault="00DD7179"/>
    <w:tbl>
      <w:tblPr>
        <w:tblW w:w="9243" w:type="dxa"/>
        <w:tblInd w:w="109" w:type="dxa"/>
        <w:tblLayout w:type="fixed"/>
        <w:tblLook w:val="04A0"/>
      </w:tblPr>
      <w:tblGrid>
        <w:gridCol w:w="2743"/>
        <w:gridCol w:w="6500"/>
      </w:tblGrid>
      <w:tr w:rsidR="00DD7179">
        <w:trPr>
          <w:trHeight w:val="1589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DD7179">
        <w:trPr>
          <w:trHeight w:val="327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rPr>
                <w:i/>
                <w:iCs/>
              </w:rPr>
            </w:pPr>
            <w:r>
              <w:rPr>
                <w:i/>
                <w:iCs/>
              </w:rPr>
              <w:t>Корнеева Елена Николаевна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ГБУ ДПО «Новокуйбышевский РЦ», руководитель отдела </w:t>
            </w:r>
            <w:proofErr w:type="spellStart"/>
            <w:r>
              <w:rPr>
                <w:i/>
                <w:iCs/>
              </w:rPr>
              <w:t>ОКОиОС</w:t>
            </w:r>
            <w:proofErr w:type="spellEnd"/>
          </w:p>
        </w:tc>
      </w:tr>
    </w:tbl>
    <w:p w:rsidR="00DD7179" w:rsidRDefault="000E06F5">
      <w:pPr>
        <w:jc w:val="both"/>
        <w:rPr>
          <w:i/>
          <w:iCs/>
        </w:rPr>
      </w:pPr>
      <w:r>
        <w:rPr>
          <w:i/>
          <w:iCs/>
        </w:rPr>
        <w:t>Специалисты, привлекаемые к анализу результатов ОГЭ по учебному предмету</w:t>
      </w:r>
    </w:p>
    <w:p w:rsidR="00DD7179" w:rsidRDefault="00DD7179"/>
    <w:tbl>
      <w:tblPr>
        <w:tblW w:w="9243" w:type="dxa"/>
        <w:tblInd w:w="109" w:type="dxa"/>
        <w:tblLayout w:type="fixed"/>
        <w:tblLook w:val="04A0"/>
      </w:tblPr>
      <w:tblGrid>
        <w:gridCol w:w="2693"/>
        <w:gridCol w:w="6550"/>
      </w:tblGrid>
      <w:tr w:rsidR="00DD7179">
        <w:trPr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DD7179">
        <w:trPr>
          <w:trHeight w:val="38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Луговова</w:t>
            </w:r>
            <w:proofErr w:type="spellEnd"/>
            <w:r>
              <w:rPr>
                <w:i/>
                <w:iCs/>
              </w:rPr>
              <w:t xml:space="preserve"> Екатерина Викторовна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ГБУ ДПО «Новокуйбышевский РЦ», старший методист отдела </w:t>
            </w:r>
            <w:proofErr w:type="spellStart"/>
            <w:r>
              <w:rPr>
                <w:i/>
                <w:iCs/>
              </w:rPr>
              <w:t>ОКОиОС</w:t>
            </w:r>
            <w:proofErr w:type="spellEnd"/>
          </w:p>
        </w:tc>
      </w:tr>
      <w:tr w:rsidR="00DD7179">
        <w:trPr>
          <w:trHeight w:val="41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Попова Ольга Ивановна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9" w:rsidRDefault="000E06F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ГБОУ СОШ № 8 «ОЦ « г. Новокуйбышевска,  учитель биологии</w:t>
            </w:r>
            <w:bookmarkStart w:id="4" w:name="_GoBack"/>
            <w:bookmarkEnd w:id="4"/>
          </w:p>
        </w:tc>
      </w:tr>
    </w:tbl>
    <w:p w:rsidR="00DD7179" w:rsidRDefault="00DD7179">
      <w:pPr>
        <w:spacing w:line="360" w:lineRule="auto"/>
        <w:rPr>
          <w:sz w:val="6"/>
          <w:szCs w:val="28"/>
        </w:rPr>
      </w:pPr>
    </w:p>
    <w:sectPr w:rsidR="00DD7179" w:rsidSect="00DD7179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179" w:rsidRDefault="00DD7179" w:rsidP="00DD7179">
      <w:r>
        <w:separator/>
      </w:r>
    </w:p>
  </w:endnote>
  <w:endnote w:type="continuationSeparator" w:id="0">
    <w:p w:rsidR="00DD7179" w:rsidRDefault="00DD7179" w:rsidP="00DD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691"/>
      <w:docPartObj>
        <w:docPartGallery w:val="Page Numbers (Bottom of Page)"/>
        <w:docPartUnique/>
      </w:docPartObj>
    </w:sdtPr>
    <w:sdtContent>
      <w:p w:rsidR="00DD7179" w:rsidRDefault="007810C7">
        <w:pPr>
          <w:pStyle w:val="Footer"/>
          <w:jc w:val="right"/>
        </w:pPr>
        <w:r>
          <w:fldChar w:fldCharType="begin"/>
        </w:r>
        <w:r w:rsidR="000E06F5">
          <w:instrText xml:space="preserve"> PAGE </w:instrText>
        </w:r>
        <w:r>
          <w:fldChar w:fldCharType="separate"/>
        </w:r>
        <w:r w:rsidR="0063455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179" w:rsidRDefault="000E06F5">
      <w:pPr>
        <w:rPr>
          <w:sz w:val="12"/>
        </w:rPr>
      </w:pPr>
      <w:r>
        <w:separator/>
      </w:r>
    </w:p>
  </w:footnote>
  <w:footnote w:type="continuationSeparator" w:id="0">
    <w:p w:rsidR="00DD7179" w:rsidRDefault="000E06F5">
      <w:pPr>
        <w:rPr>
          <w:sz w:val="12"/>
        </w:rPr>
      </w:pPr>
      <w:r>
        <w:continuationSeparator/>
      </w:r>
    </w:p>
  </w:footnote>
  <w:footnote w:id="1">
    <w:p w:rsidR="00DD7179" w:rsidRDefault="000E06F5">
      <w:pPr>
        <w:pStyle w:val="FootnoteText"/>
        <w:jc w:val="both"/>
        <w:rPr>
          <w:rFonts w:ascii="Times New Roman" w:hAnsi="Times New Roman"/>
        </w:rPr>
      </w:pPr>
      <w:r>
        <w:rPr>
          <w:rStyle w:val="a4"/>
        </w:rPr>
        <w:footnoteRef/>
      </w:r>
      <w:r>
        <w:rPr>
          <w:rFonts w:ascii="Times New Roman" w:hAnsi="Times New Roman"/>
        </w:rPr>
        <w:t xml:space="preserve"> Перечень категорий ОО может быть </w:t>
      </w:r>
      <w:proofErr w:type="gramStart"/>
      <w:r>
        <w:rPr>
          <w:rFonts w:ascii="Times New Roman" w:hAnsi="Times New Roman"/>
        </w:rPr>
        <w:t>уточнен</w:t>
      </w:r>
      <w:proofErr w:type="gramEnd"/>
      <w:r>
        <w:rPr>
          <w:rFonts w:ascii="Times New Roman" w:hAnsi="Times New Roman"/>
        </w:rPr>
        <w:t xml:space="preserve"> / дополнен с учетом специфики региональной системы образования</w:t>
      </w:r>
    </w:p>
  </w:footnote>
  <w:footnote w:id="2">
    <w:p w:rsidR="00DD7179" w:rsidRDefault="000E06F5">
      <w:pPr>
        <w:pStyle w:val="FootnoteText"/>
        <w:rPr>
          <w:rFonts w:ascii="Times New Roman" w:hAnsi="Times New Roman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доля обучающихся от общего числа участников по предмету.</w:t>
      </w:r>
    </w:p>
  </w:footnote>
  <w:footnote w:id="3">
    <w:p w:rsidR="00DD7179" w:rsidRDefault="000E06F5">
      <w:pPr>
        <w:pStyle w:val="af6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Style w:val="a4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79" w:rsidRDefault="00DD7179">
    <w:pPr>
      <w:pStyle w:val="Header"/>
      <w:jc w:val="center"/>
    </w:pPr>
  </w:p>
  <w:p w:rsidR="00DD7179" w:rsidRDefault="00DD71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DA8"/>
    <w:multiLevelType w:val="multilevel"/>
    <w:tmpl w:val="BAECA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313773A"/>
    <w:multiLevelType w:val="multilevel"/>
    <w:tmpl w:val="6B703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F734971"/>
    <w:multiLevelType w:val="multilevel"/>
    <w:tmpl w:val="7658685E"/>
    <w:lvl w:ilvl="0">
      <w:start w:val="1"/>
      <w:numFmt w:val="bullet"/>
      <w:lvlText w:val="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3">
    <w:nsid w:val="253C22E8"/>
    <w:multiLevelType w:val="multilevel"/>
    <w:tmpl w:val="87C070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6973467"/>
    <w:multiLevelType w:val="multilevel"/>
    <w:tmpl w:val="1652B5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05E3C8D"/>
    <w:multiLevelType w:val="multilevel"/>
    <w:tmpl w:val="7A78D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2995538"/>
    <w:multiLevelType w:val="multilevel"/>
    <w:tmpl w:val="0C383F96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7">
    <w:nsid w:val="442E52E4"/>
    <w:multiLevelType w:val="multilevel"/>
    <w:tmpl w:val="587273EA"/>
    <w:lvl w:ilvl="0">
      <w:start w:val="1"/>
      <w:numFmt w:val="bullet"/>
      <w:lvlText w:val="o"/>
      <w:lvlJc w:val="left"/>
      <w:pPr>
        <w:tabs>
          <w:tab w:val="num" w:pos="0"/>
        </w:tabs>
        <w:ind w:left="10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4D685082"/>
    <w:multiLevelType w:val="multilevel"/>
    <w:tmpl w:val="B84E39E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2AE6958"/>
    <w:multiLevelType w:val="multilevel"/>
    <w:tmpl w:val="24227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4166A37"/>
    <w:multiLevelType w:val="multilevel"/>
    <w:tmpl w:val="301045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44849C5"/>
    <w:multiLevelType w:val="multilevel"/>
    <w:tmpl w:val="A412BE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179"/>
    <w:rsid w:val="000E06F5"/>
    <w:rsid w:val="0063455C"/>
    <w:rsid w:val="007810C7"/>
    <w:rsid w:val="00DD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Heading1"/>
    <w:uiPriority w:val="9"/>
    <w:qFormat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FootnoteText"/>
    <w:uiPriority w:val="99"/>
    <w:qFormat/>
    <w:rsid w:val="005060D9"/>
    <w:rPr>
      <w:rFonts w:ascii="Calibri" w:eastAsia="Calibri" w:hAnsi="Calibri" w:cs="Times New Roman"/>
      <w:sz w:val="20"/>
      <w:szCs w:val="20"/>
    </w:rPr>
  </w:style>
  <w:style w:type="character" w:customStyle="1" w:styleId="a4">
    <w:name w:val="Символ сноски"/>
    <w:uiPriority w:val="99"/>
    <w:semiHidden/>
    <w:unhideWhenUsed/>
    <w:qFormat/>
    <w:rsid w:val="005060D9"/>
    <w:rPr>
      <w:vertAlign w:val="superscript"/>
    </w:rPr>
  </w:style>
  <w:style w:type="character" w:customStyle="1" w:styleId="FootnoteReference">
    <w:name w:val="Footnote Reference"/>
    <w:rsid w:val="00DD7179"/>
    <w:rPr>
      <w:vertAlign w:val="superscript"/>
    </w:rPr>
  </w:style>
  <w:style w:type="character" w:customStyle="1" w:styleId="a5">
    <w:name w:val="Название Знак"/>
    <w:basedOn w:val="a0"/>
    <w:link w:val="a6"/>
    <w:uiPriority w:val="10"/>
    <w:qFormat/>
    <w:rsid w:val="005060D9"/>
    <w:rPr>
      <w:rFonts w:ascii="Cambria" w:eastAsia="PMingLiU" w:hAnsi="Cambria" w:cs="Times New Roman"/>
      <w:color w:val="17365D"/>
      <w:spacing w:val="5"/>
      <w:kern w:val="2"/>
      <w:sz w:val="52"/>
      <w:szCs w:val="52"/>
    </w:rPr>
  </w:style>
  <w:style w:type="character" w:customStyle="1" w:styleId="a7">
    <w:name w:val="Нижний колонтитул Знак"/>
    <w:basedOn w:val="a0"/>
    <w:link w:val="Footer"/>
    <w:uiPriority w:val="99"/>
    <w:qFormat/>
    <w:rsid w:val="005060D9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1E7F9B"/>
    <w:rPr>
      <w:rFonts w:ascii="Tahoma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Header"/>
    <w:uiPriority w:val="99"/>
    <w:qFormat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61189C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61189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A82BB0"/>
    <w:rPr>
      <w:b/>
      <w:bCs/>
    </w:rPr>
  </w:style>
  <w:style w:type="character" w:customStyle="1" w:styleId="EndnoteReference">
    <w:name w:val="Endnote Reference"/>
    <w:rsid w:val="00DD7179"/>
    <w:rPr>
      <w:vertAlign w:val="superscript"/>
    </w:rPr>
  </w:style>
  <w:style w:type="character" w:customStyle="1" w:styleId="af1">
    <w:name w:val="Символ концевой сноски"/>
    <w:qFormat/>
    <w:rsid w:val="00DD7179"/>
  </w:style>
  <w:style w:type="paragraph" w:customStyle="1" w:styleId="af2">
    <w:name w:val="Заголовок"/>
    <w:basedOn w:val="a"/>
    <w:next w:val="af3"/>
    <w:qFormat/>
    <w:rsid w:val="00DD71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rsid w:val="00DD7179"/>
    <w:pPr>
      <w:spacing w:after="140" w:line="276" w:lineRule="auto"/>
    </w:pPr>
  </w:style>
  <w:style w:type="paragraph" w:styleId="af4">
    <w:name w:val="List"/>
    <w:basedOn w:val="af3"/>
    <w:rsid w:val="00DD7179"/>
    <w:rPr>
      <w:rFonts w:cs="Arial"/>
    </w:rPr>
  </w:style>
  <w:style w:type="paragraph" w:customStyle="1" w:styleId="Caption">
    <w:name w:val="Caption"/>
    <w:basedOn w:val="a"/>
    <w:qFormat/>
    <w:rsid w:val="00DD7179"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rsid w:val="00DD7179"/>
    <w:pPr>
      <w:suppressLineNumbers/>
    </w:pPr>
    <w:rPr>
      <w:rFonts w:cs="Arial"/>
    </w:rPr>
  </w:style>
  <w:style w:type="paragraph" w:styleId="af6">
    <w:name w:val="List Paragraph"/>
    <w:basedOn w:val="a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Text">
    <w:name w:val="Footnote Text"/>
    <w:basedOn w:val="a"/>
    <w:link w:val="a3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paragraph" w:styleId="a6">
    <w:name w:val="Title"/>
    <w:basedOn w:val="a"/>
    <w:next w:val="a"/>
    <w:link w:val="a5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"/>
      <w:sz w:val="52"/>
      <w:szCs w:val="52"/>
      <w:lang w:eastAsia="en-US"/>
    </w:rPr>
  </w:style>
  <w:style w:type="paragraph" w:customStyle="1" w:styleId="af7">
    <w:name w:val="Колонтитул"/>
    <w:basedOn w:val="a"/>
    <w:qFormat/>
    <w:rsid w:val="00DD7179"/>
  </w:style>
  <w:style w:type="paragraph" w:customStyle="1" w:styleId="Footer">
    <w:name w:val="Footer"/>
    <w:basedOn w:val="a"/>
    <w:link w:val="a7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1E7F9B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a"/>
    <w:uiPriority w:val="99"/>
    <w:unhideWhenUsed/>
    <w:rsid w:val="001E7F9B"/>
    <w:pPr>
      <w:tabs>
        <w:tab w:val="center" w:pos="4677"/>
        <w:tab w:val="right" w:pos="9355"/>
      </w:tabs>
    </w:pPr>
  </w:style>
  <w:style w:type="paragraph" w:styleId="ad">
    <w:name w:val="annotation text"/>
    <w:basedOn w:val="a"/>
    <w:link w:val="ac"/>
    <w:uiPriority w:val="99"/>
    <w:semiHidden/>
    <w:unhideWhenUsed/>
    <w:qFormat/>
    <w:rsid w:val="0061189C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61189C"/>
    <w:rPr>
      <w:b/>
      <w:bCs/>
    </w:rPr>
  </w:style>
  <w:style w:type="paragraph" w:styleId="af8">
    <w:name w:val="Revision"/>
    <w:uiPriority w:val="99"/>
    <w:semiHidden/>
    <w:qFormat/>
    <w:rsid w:val="00903A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qFormat/>
    <w:rsid w:val="00022E68"/>
    <w:pPr>
      <w:spacing w:beforeAutospacing="1" w:afterAutospacing="1"/>
    </w:pPr>
    <w:rPr>
      <w:rFonts w:eastAsia="Times New Roman"/>
    </w:rPr>
  </w:style>
  <w:style w:type="paragraph" w:customStyle="1" w:styleId="Default">
    <w:name w:val="Default"/>
    <w:qFormat/>
    <w:rsid w:val="00F961EF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styleId="af9">
    <w:name w:val="Table Grid"/>
    <w:basedOn w:val="a1"/>
    <w:uiPriority w:val="99"/>
    <w:rsid w:val="005060D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20198-9CCA-4B52-81F4-D052D3A4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26</Pages>
  <Words>7910</Words>
  <Characters>45088</Characters>
  <Application>Microsoft Office Word</Application>
  <DocSecurity>0</DocSecurity>
  <Lines>375</Lines>
  <Paragraphs>105</Paragraphs>
  <ScaleCrop>false</ScaleCrop>
  <Company/>
  <LinksUpToDate>false</LinksUpToDate>
  <CharactersWithSpaces>52893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Korneeva</cp:lastModifiedBy>
  <cp:revision>25</cp:revision>
  <cp:lastPrinted>2023-08-29T13:43:00Z</cp:lastPrinted>
  <dcterms:created xsi:type="dcterms:W3CDTF">2023-08-09T05:50:00Z</dcterms:created>
  <dcterms:modified xsi:type="dcterms:W3CDTF">2023-09-21T06:25:00Z</dcterms:modified>
  <dc:language>ru-RU</dc:language>
</cp:coreProperties>
</file>