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B1" w:rsidRDefault="003940B1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1198245"/>
            <wp:effectExtent l="0" t="0" r="3175" b="0"/>
            <wp:docPr id="3" name="Рисунок 3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Y:\Бланки\head.pn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0B1" w:rsidRDefault="003940B1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B33" w:rsidRDefault="00452920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155"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  <w:r w:rsidRPr="001F0155">
        <w:rPr>
          <w:rFonts w:ascii="Times New Roman" w:hAnsi="Times New Roman" w:cs="Times New Roman"/>
          <w:b/>
          <w:sz w:val="28"/>
          <w:szCs w:val="28"/>
        </w:rPr>
        <w:br/>
        <w:t xml:space="preserve">по результатам </w:t>
      </w:r>
      <w:r w:rsidR="00C3752B">
        <w:rPr>
          <w:rFonts w:ascii="Times New Roman" w:hAnsi="Times New Roman" w:cs="Times New Roman"/>
          <w:b/>
          <w:sz w:val="28"/>
          <w:szCs w:val="28"/>
        </w:rPr>
        <w:t>О</w:t>
      </w:r>
      <w:r w:rsidR="00A439B7">
        <w:rPr>
          <w:rFonts w:ascii="Times New Roman" w:hAnsi="Times New Roman" w:cs="Times New Roman"/>
          <w:b/>
          <w:sz w:val="28"/>
          <w:szCs w:val="28"/>
        </w:rPr>
        <w:t xml:space="preserve">ГЭ по </w:t>
      </w:r>
      <w:r w:rsidR="0024677F">
        <w:rPr>
          <w:rFonts w:ascii="Times New Roman" w:hAnsi="Times New Roman" w:cs="Times New Roman"/>
          <w:b/>
          <w:sz w:val="28"/>
          <w:szCs w:val="28"/>
        </w:rPr>
        <w:t>истории</w:t>
      </w:r>
      <w:r w:rsidRPr="001F0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155">
        <w:rPr>
          <w:rFonts w:ascii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</w:p>
    <w:p w:rsidR="00934CA9" w:rsidRPr="001F0155" w:rsidRDefault="007862DE" w:rsidP="001F01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 пересдачи в основной период)</w:t>
      </w:r>
    </w:p>
    <w:p w:rsidR="00C3752B" w:rsidRDefault="00452920" w:rsidP="00C37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15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3752B" w:rsidRPr="001F0155">
        <w:rPr>
          <w:rFonts w:ascii="Times New Roman" w:hAnsi="Times New Roman" w:cs="Times New Roman"/>
          <w:sz w:val="28"/>
          <w:szCs w:val="28"/>
        </w:rPr>
        <w:t xml:space="preserve">На </w:t>
      </w:r>
      <w:r w:rsidR="00C3752B">
        <w:rPr>
          <w:rFonts w:ascii="Times New Roman" w:hAnsi="Times New Roman" w:cs="Times New Roman"/>
          <w:sz w:val="28"/>
          <w:szCs w:val="28"/>
        </w:rPr>
        <w:t>основании приказа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 </w:t>
      </w:r>
      <w:r w:rsidR="00C3752B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 от </w:t>
      </w:r>
      <w:r w:rsidR="00C3752B">
        <w:rPr>
          <w:rFonts w:ascii="Times New Roman" w:hAnsi="Times New Roman" w:cs="Times New Roman"/>
          <w:sz w:val="28"/>
          <w:szCs w:val="28"/>
        </w:rPr>
        <w:t>17.11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C3752B">
        <w:rPr>
          <w:rFonts w:ascii="Times New Roman" w:hAnsi="Times New Roman" w:cs="Times New Roman"/>
          <w:sz w:val="28"/>
          <w:szCs w:val="28"/>
        </w:rPr>
        <w:t>836/1481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 «О</w:t>
      </w:r>
      <w:r w:rsidR="00C3752B">
        <w:rPr>
          <w:rFonts w:ascii="Times New Roman" w:hAnsi="Times New Roman" w:cs="Times New Roman"/>
          <w:sz w:val="28"/>
          <w:szCs w:val="28"/>
        </w:rPr>
        <w:t>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2022 г.»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 для обучающихся 9-ых классов</w:t>
      </w:r>
      <w:r w:rsidR="00C3752B">
        <w:rPr>
          <w:rFonts w:ascii="Times New Roman" w:hAnsi="Times New Roman" w:cs="Times New Roman"/>
          <w:sz w:val="28"/>
          <w:szCs w:val="28"/>
        </w:rPr>
        <w:t xml:space="preserve"> </w:t>
      </w:r>
      <w:r w:rsidR="00C3752B"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 w:rsidR="00C3752B">
        <w:rPr>
          <w:rFonts w:ascii="Times New Roman" w:hAnsi="Times New Roman" w:cs="Times New Roman"/>
          <w:sz w:val="28"/>
          <w:szCs w:val="28"/>
        </w:rPr>
        <w:t>ственных Поволжскому управлению 1 июня 2022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3752B">
        <w:rPr>
          <w:rFonts w:ascii="Times New Roman" w:hAnsi="Times New Roman" w:cs="Times New Roman"/>
          <w:sz w:val="28"/>
          <w:szCs w:val="28"/>
        </w:rPr>
        <w:t>состоялся</w:t>
      </w:r>
      <w:r w:rsidR="00C3752B" w:rsidRPr="001F0155">
        <w:rPr>
          <w:rFonts w:ascii="Times New Roman" w:hAnsi="Times New Roman" w:cs="Times New Roman"/>
          <w:sz w:val="28"/>
          <w:szCs w:val="28"/>
        </w:rPr>
        <w:t xml:space="preserve"> ОГЭ по </w:t>
      </w:r>
      <w:r w:rsidR="00C3752B">
        <w:rPr>
          <w:rFonts w:ascii="Times New Roman" w:hAnsi="Times New Roman" w:cs="Times New Roman"/>
          <w:sz w:val="28"/>
          <w:szCs w:val="28"/>
        </w:rPr>
        <w:t>обществознанию</w:t>
      </w:r>
      <w:r w:rsidR="00C3752B" w:rsidRPr="001F01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6773" w:rsidRPr="001F0243" w:rsidRDefault="007F6773" w:rsidP="001F01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243">
        <w:rPr>
          <w:rFonts w:ascii="Times New Roman" w:hAnsi="Times New Roman" w:cs="Times New Roman"/>
          <w:sz w:val="28"/>
          <w:szCs w:val="28"/>
        </w:rPr>
        <w:t xml:space="preserve">Цели </w:t>
      </w:r>
      <w:r w:rsidR="00FC1A47">
        <w:rPr>
          <w:rFonts w:ascii="Times New Roman" w:hAnsi="Times New Roman" w:cs="Times New Roman"/>
          <w:sz w:val="28"/>
          <w:szCs w:val="28"/>
        </w:rPr>
        <w:t>единого</w:t>
      </w:r>
      <w:r w:rsidRPr="001F0243">
        <w:rPr>
          <w:rFonts w:ascii="Times New Roman" w:hAnsi="Times New Roman" w:cs="Times New Roman"/>
          <w:sz w:val="28"/>
          <w:szCs w:val="28"/>
        </w:rPr>
        <w:t xml:space="preserve"> государственного экзамена:</w:t>
      </w:r>
    </w:p>
    <w:p w:rsidR="007F6773" w:rsidRPr="001F0243" w:rsidRDefault="007F6773" w:rsidP="001F0155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1F0243">
        <w:rPr>
          <w:color w:val="000000"/>
          <w:sz w:val="28"/>
          <w:szCs w:val="28"/>
          <w:shd w:val="clear" w:color="auto" w:fill="FFFFFF" w:themeFill="background1"/>
        </w:rPr>
        <w:t>Формирование системы более объективной и достоверной оценки знаний и подготовки выпускников общеобразовательных учреждений.</w:t>
      </w:r>
    </w:p>
    <w:p w:rsidR="007F6773" w:rsidRPr="001F0243" w:rsidRDefault="007F6773" w:rsidP="001F0155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1F0243">
        <w:rPr>
          <w:color w:val="000000"/>
          <w:sz w:val="28"/>
          <w:szCs w:val="28"/>
          <w:shd w:val="clear" w:color="auto" w:fill="FFFFFF" w:themeFill="background1"/>
        </w:rPr>
        <w:t>Повышение доступности высшего и среднего профессионального образования.</w:t>
      </w:r>
    </w:p>
    <w:p w:rsidR="007F6773" w:rsidRPr="001F0243" w:rsidRDefault="007F6773" w:rsidP="001F0155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1F0243">
        <w:rPr>
          <w:color w:val="000000"/>
          <w:sz w:val="28"/>
          <w:szCs w:val="28"/>
          <w:shd w:val="clear" w:color="auto" w:fill="FFFFFF" w:themeFill="background1"/>
        </w:rPr>
        <w:t>Обеспечение преемственности между общим и профессиональным образованием.</w:t>
      </w:r>
    </w:p>
    <w:p w:rsidR="00043A38" w:rsidRPr="00043A38" w:rsidRDefault="007F6773" w:rsidP="00043A38">
      <w:pPr>
        <w:pStyle w:val="a7"/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 w:rsidRPr="00043A38">
        <w:rPr>
          <w:color w:val="000000"/>
          <w:sz w:val="28"/>
          <w:szCs w:val="28"/>
          <w:shd w:val="clear" w:color="auto" w:fill="FFFFFF" w:themeFill="background1"/>
        </w:rPr>
        <w:t>Обеспечение государственного контроля и управления качеством общего образования на основе государственной оценки подготовки выпускников</w:t>
      </w:r>
      <w:r w:rsidR="00043A38" w:rsidRPr="00043A38">
        <w:rPr>
          <w:color w:val="000000"/>
          <w:sz w:val="28"/>
          <w:szCs w:val="28"/>
          <w:shd w:val="clear" w:color="auto" w:fill="FFFFFF" w:themeFill="background1"/>
        </w:rPr>
        <w:t>.</w:t>
      </w:r>
    </w:p>
    <w:p w:rsidR="00043A38" w:rsidRPr="00043A38" w:rsidRDefault="00043A38" w:rsidP="00043A3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 w:rsidRPr="00043A38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по </w:t>
      </w:r>
      <w:r w:rsidR="0024677F">
        <w:rPr>
          <w:rFonts w:ascii="Times New Roman" w:hAnsi="Times New Roman" w:cs="Times New Roman"/>
          <w:sz w:val="28"/>
          <w:szCs w:val="28"/>
        </w:rPr>
        <w:t>истории</w:t>
      </w:r>
      <w:r w:rsidRPr="00043A38">
        <w:rPr>
          <w:rFonts w:ascii="Times New Roman" w:hAnsi="Times New Roman" w:cs="Times New Roman"/>
          <w:sz w:val="28"/>
          <w:szCs w:val="28"/>
        </w:rPr>
        <w:t xml:space="preserve"> проводилась в форме </w:t>
      </w:r>
      <w:r w:rsidR="00C3752B">
        <w:rPr>
          <w:rFonts w:ascii="Times New Roman" w:hAnsi="Times New Roman" w:cs="Times New Roman"/>
          <w:sz w:val="28"/>
          <w:szCs w:val="28"/>
        </w:rPr>
        <w:t>основного</w:t>
      </w:r>
      <w:r w:rsidRPr="00043A38">
        <w:rPr>
          <w:rFonts w:ascii="Times New Roman" w:hAnsi="Times New Roman" w:cs="Times New Roman"/>
          <w:sz w:val="28"/>
          <w:szCs w:val="28"/>
        </w:rPr>
        <w:t xml:space="preserve"> государственного экзамена и государственного выпускного экзамена в утвержденных пунктах проведения экзамена с привлечением общественных наблюдателей. </w:t>
      </w:r>
    </w:p>
    <w:p w:rsidR="00043A38" w:rsidRDefault="00452920" w:rsidP="00043A3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A3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C3752B">
        <w:rPr>
          <w:rFonts w:ascii="Times New Roman" w:hAnsi="Times New Roman" w:cs="Times New Roman"/>
          <w:sz w:val="28"/>
          <w:szCs w:val="28"/>
        </w:rPr>
        <w:t>О</w:t>
      </w:r>
      <w:r w:rsidR="002576A7" w:rsidRPr="00043A38">
        <w:rPr>
          <w:rFonts w:ascii="Times New Roman" w:hAnsi="Times New Roman" w:cs="Times New Roman"/>
          <w:sz w:val="28"/>
          <w:szCs w:val="28"/>
        </w:rPr>
        <w:t>ГЭ</w:t>
      </w:r>
      <w:r w:rsidR="006A4C9C" w:rsidRPr="00043A38">
        <w:rPr>
          <w:rFonts w:ascii="Times New Roman" w:hAnsi="Times New Roman" w:cs="Times New Roman"/>
          <w:sz w:val="28"/>
          <w:szCs w:val="28"/>
        </w:rPr>
        <w:t xml:space="preserve"> по </w:t>
      </w:r>
      <w:r w:rsidR="0024677F">
        <w:rPr>
          <w:rFonts w:ascii="Times New Roman" w:hAnsi="Times New Roman" w:cs="Times New Roman"/>
          <w:sz w:val="28"/>
          <w:szCs w:val="28"/>
        </w:rPr>
        <w:t>истории</w:t>
      </w:r>
      <w:r w:rsidRPr="00043A38">
        <w:rPr>
          <w:rFonts w:ascii="Times New Roman" w:hAnsi="Times New Roman" w:cs="Times New Roman"/>
          <w:sz w:val="28"/>
          <w:szCs w:val="28"/>
        </w:rPr>
        <w:t xml:space="preserve"> приняли участие</w:t>
      </w:r>
      <w:r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C3752B">
        <w:rPr>
          <w:rFonts w:ascii="Times New Roman" w:hAnsi="Times New Roman" w:cs="Times New Roman"/>
          <w:sz w:val="28"/>
          <w:szCs w:val="28"/>
        </w:rPr>
        <w:t>47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852B1B">
        <w:rPr>
          <w:rFonts w:ascii="Times New Roman" w:hAnsi="Times New Roman" w:cs="Times New Roman"/>
          <w:sz w:val="28"/>
          <w:szCs w:val="28"/>
        </w:rPr>
        <w:t>выпускников</w:t>
      </w:r>
      <w:r w:rsidR="00F24075" w:rsidRPr="00F24075">
        <w:rPr>
          <w:rFonts w:ascii="Times New Roman" w:hAnsi="Times New Roman" w:cs="Times New Roman"/>
          <w:sz w:val="28"/>
          <w:szCs w:val="28"/>
        </w:rPr>
        <w:t xml:space="preserve"> ПОО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. Анализ количественных результатов выполнения работы позволил установить, что </w:t>
      </w:r>
      <w:r w:rsidR="00C3752B">
        <w:rPr>
          <w:rFonts w:ascii="Times New Roman" w:hAnsi="Times New Roman" w:cs="Times New Roman"/>
          <w:sz w:val="28"/>
          <w:szCs w:val="28"/>
        </w:rPr>
        <w:t>47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3E0E23" w:rsidRPr="00F24075">
        <w:rPr>
          <w:rFonts w:ascii="Times New Roman" w:hAnsi="Times New Roman" w:cs="Times New Roman"/>
          <w:sz w:val="28"/>
          <w:szCs w:val="28"/>
        </w:rPr>
        <w:t>х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ся справились с работой. Успеваемость </w:t>
      </w:r>
      <w:r w:rsidR="00A445CC" w:rsidRPr="00F24075">
        <w:rPr>
          <w:rFonts w:ascii="Times New Roman" w:hAnsi="Times New Roman" w:cs="Times New Roman"/>
          <w:sz w:val="28"/>
          <w:szCs w:val="28"/>
        </w:rPr>
        <w:t>состав</w:t>
      </w:r>
      <w:r w:rsidR="005964C2" w:rsidRPr="00F24075">
        <w:rPr>
          <w:rFonts w:ascii="Times New Roman" w:hAnsi="Times New Roman" w:cs="Times New Roman"/>
          <w:sz w:val="28"/>
          <w:szCs w:val="28"/>
        </w:rPr>
        <w:t>ила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154377">
        <w:rPr>
          <w:rFonts w:ascii="Times New Roman" w:hAnsi="Times New Roman" w:cs="Times New Roman"/>
          <w:sz w:val="28"/>
          <w:szCs w:val="28"/>
        </w:rPr>
        <w:t>100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%. </w:t>
      </w:r>
      <w:r w:rsidR="00154377">
        <w:rPr>
          <w:rFonts w:ascii="Times New Roman" w:hAnsi="Times New Roman" w:cs="Times New Roman"/>
          <w:sz w:val="28"/>
          <w:szCs w:val="28"/>
        </w:rPr>
        <w:t>Все</w:t>
      </w:r>
      <w:r w:rsidR="005004CD" w:rsidRPr="00F24075">
        <w:rPr>
          <w:rFonts w:ascii="Times New Roman" w:hAnsi="Times New Roman" w:cs="Times New Roman"/>
          <w:sz w:val="28"/>
          <w:szCs w:val="28"/>
        </w:rPr>
        <w:t xml:space="preserve"> </w:t>
      </w:r>
      <w:r w:rsidR="00154377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5964C2" w:rsidRPr="00F24075">
        <w:rPr>
          <w:rFonts w:ascii="Times New Roman" w:hAnsi="Times New Roman" w:cs="Times New Roman"/>
          <w:sz w:val="28"/>
          <w:szCs w:val="28"/>
        </w:rPr>
        <w:t>ос</w:t>
      </w:r>
      <w:r w:rsidR="00154377">
        <w:rPr>
          <w:rFonts w:ascii="Times New Roman" w:hAnsi="Times New Roman" w:cs="Times New Roman"/>
          <w:sz w:val="28"/>
          <w:szCs w:val="28"/>
        </w:rPr>
        <w:t>воили образовательный стандарт.</w:t>
      </w:r>
      <w:r w:rsidR="00B77A3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496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92"/>
        <w:gridCol w:w="967"/>
        <w:gridCol w:w="966"/>
        <w:gridCol w:w="1103"/>
        <w:gridCol w:w="966"/>
        <w:gridCol w:w="1103"/>
        <w:gridCol w:w="1103"/>
      </w:tblGrid>
      <w:tr w:rsidR="00154377" w:rsidRPr="00931BA3" w:rsidTr="00154377">
        <w:trPr>
          <w:cantSplit/>
          <w:tblHeader/>
        </w:trPr>
        <w:tc>
          <w:tcPr>
            <w:tcW w:w="3292" w:type="dxa"/>
            <w:vMerge w:val="restart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Участники ОГЭ</w:t>
            </w:r>
          </w:p>
        </w:tc>
        <w:tc>
          <w:tcPr>
            <w:tcW w:w="1933" w:type="dxa"/>
            <w:gridSpan w:val="2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931BA3">
              <w:rPr>
                <w:b/>
                <w:noProof/>
              </w:rPr>
              <w:t>201</w:t>
            </w:r>
            <w:r>
              <w:rPr>
                <w:b/>
                <w:noProof/>
              </w:rPr>
              <w:t>8 г.</w:t>
            </w:r>
          </w:p>
        </w:tc>
        <w:tc>
          <w:tcPr>
            <w:tcW w:w="2069" w:type="dxa"/>
            <w:gridSpan w:val="2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931BA3">
              <w:rPr>
                <w:b/>
                <w:noProof/>
              </w:rPr>
              <w:t>201</w:t>
            </w:r>
            <w:r>
              <w:rPr>
                <w:b/>
                <w:noProof/>
              </w:rPr>
              <w:t>9 г.</w:t>
            </w:r>
          </w:p>
        </w:tc>
        <w:tc>
          <w:tcPr>
            <w:tcW w:w="2206" w:type="dxa"/>
            <w:gridSpan w:val="2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2022 г.</w:t>
            </w:r>
          </w:p>
        </w:tc>
      </w:tr>
      <w:tr w:rsidR="00154377" w:rsidRPr="00931BA3" w:rsidTr="00154377">
        <w:trPr>
          <w:cantSplit/>
          <w:tblHeader/>
        </w:trPr>
        <w:tc>
          <w:tcPr>
            <w:tcW w:w="3292" w:type="dxa"/>
            <w:vMerge/>
          </w:tcPr>
          <w:p w:rsidR="00154377" w:rsidRPr="00931BA3" w:rsidRDefault="00154377" w:rsidP="0064544A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967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966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 xml:space="preserve">% </w:t>
            </w:r>
            <w:r>
              <w:rPr>
                <w:rStyle w:val="ad"/>
                <w:noProof/>
              </w:rPr>
              <w:footnoteReference w:id="1"/>
            </w:r>
          </w:p>
        </w:tc>
        <w:tc>
          <w:tcPr>
            <w:tcW w:w="1103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966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%</w:t>
            </w:r>
          </w:p>
        </w:tc>
        <w:tc>
          <w:tcPr>
            <w:tcW w:w="1103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103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%</w:t>
            </w:r>
          </w:p>
        </w:tc>
      </w:tr>
      <w:tr w:rsidR="00154377" w:rsidRPr="00931BA3" w:rsidTr="00154377">
        <w:tc>
          <w:tcPr>
            <w:tcW w:w="3292" w:type="dxa"/>
            <w:vAlign w:val="center"/>
          </w:tcPr>
          <w:p w:rsidR="00154377" w:rsidRPr="00931BA3" w:rsidRDefault="00154377" w:rsidP="0064544A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</w:t>
            </w:r>
            <w:r>
              <w:t>и</w:t>
            </w:r>
            <w:r w:rsidRPr="00931BA3">
              <w:t xml:space="preserve"> текущего года, обучающи</w:t>
            </w:r>
            <w:r>
              <w:t>е</w:t>
            </w:r>
            <w:r w:rsidRPr="00931BA3">
              <w:t>ся по программам ООО</w:t>
            </w:r>
          </w:p>
        </w:tc>
        <w:tc>
          <w:tcPr>
            <w:tcW w:w="967" w:type="dxa"/>
            <w:vAlign w:val="center"/>
          </w:tcPr>
          <w:p w:rsidR="00154377" w:rsidRPr="00C66296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C66296">
              <w:rPr>
                <w:noProof/>
              </w:rPr>
              <w:t>35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C66296">
              <w:rPr>
                <w:noProof/>
              </w:rPr>
              <w:t>100%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C66296">
              <w:rPr>
                <w:noProof/>
              </w:rPr>
              <w:t>35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C66296">
              <w:rPr>
                <w:noProof/>
              </w:rPr>
              <w:t>100%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47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100%</w:t>
            </w:r>
          </w:p>
        </w:tc>
      </w:tr>
      <w:tr w:rsidR="00154377" w:rsidRPr="00931BA3" w:rsidTr="00154377">
        <w:tc>
          <w:tcPr>
            <w:tcW w:w="3292" w:type="dxa"/>
            <w:vAlign w:val="center"/>
          </w:tcPr>
          <w:p w:rsidR="00154377" w:rsidRDefault="00154377" w:rsidP="0064544A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ыпускники лицеев и гимназий</w:t>
            </w:r>
          </w:p>
        </w:tc>
        <w:tc>
          <w:tcPr>
            <w:tcW w:w="967" w:type="dxa"/>
            <w:vAlign w:val="center"/>
          </w:tcPr>
          <w:p w:rsidR="00154377" w:rsidRPr="00C66296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tabs>
                <w:tab w:val="left" w:pos="10320"/>
              </w:tabs>
              <w:jc w:val="center"/>
              <w:rPr>
                <w:noProof/>
              </w:rPr>
            </w:pP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1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2,9%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rPr>
                <w:rFonts w:eastAsia="Times New Roman"/>
              </w:rPr>
              <w:t>3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6,4%</w:t>
            </w:r>
          </w:p>
        </w:tc>
      </w:tr>
      <w:tr w:rsidR="00154377" w:rsidRPr="00931BA3" w:rsidTr="00154377">
        <w:tc>
          <w:tcPr>
            <w:tcW w:w="3292" w:type="dxa"/>
            <w:vAlign w:val="center"/>
          </w:tcPr>
          <w:p w:rsidR="00154377" w:rsidRDefault="00154377" w:rsidP="0064544A">
            <w:pPr>
              <w:tabs>
                <w:tab w:val="left" w:pos="10320"/>
              </w:tabs>
            </w:pPr>
            <w:r w:rsidRPr="00E213F3">
              <w:t>Выпускники школ с углубленным изучением предметов</w:t>
            </w:r>
          </w:p>
        </w:tc>
        <w:tc>
          <w:tcPr>
            <w:tcW w:w="967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1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2,9%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rPr>
                <w:rFonts w:eastAsia="Times New Roman"/>
              </w:rPr>
              <w:t>2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4,3%</w:t>
            </w:r>
          </w:p>
        </w:tc>
      </w:tr>
      <w:tr w:rsidR="00154377" w:rsidRPr="00931BA3" w:rsidTr="00154377">
        <w:tc>
          <w:tcPr>
            <w:tcW w:w="3292" w:type="dxa"/>
            <w:vAlign w:val="center"/>
          </w:tcPr>
          <w:p w:rsidR="00154377" w:rsidRDefault="00154377" w:rsidP="0064544A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ыпускники СОШ</w:t>
            </w:r>
          </w:p>
        </w:tc>
        <w:tc>
          <w:tcPr>
            <w:tcW w:w="967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30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85,7%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27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77,1%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rPr>
                <w:rFonts w:eastAsia="Times New Roman"/>
              </w:rPr>
              <w:t>38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80,9%</w:t>
            </w:r>
          </w:p>
        </w:tc>
      </w:tr>
      <w:tr w:rsidR="00154377" w:rsidRPr="00931BA3" w:rsidTr="00154377">
        <w:tc>
          <w:tcPr>
            <w:tcW w:w="3292" w:type="dxa"/>
            <w:vAlign w:val="center"/>
          </w:tcPr>
          <w:p w:rsidR="00154377" w:rsidRDefault="00154377" w:rsidP="0064544A">
            <w:pPr>
              <w:tabs>
                <w:tab w:val="left" w:pos="10320"/>
              </w:tabs>
            </w:pPr>
            <w:r w:rsidRPr="00B057A5">
              <w:t>В</w:t>
            </w:r>
            <w:r>
              <w:t>ыпускники О</w:t>
            </w:r>
            <w:r w:rsidRPr="00B057A5">
              <w:t>ОШ</w:t>
            </w:r>
          </w:p>
        </w:tc>
        <w:tc>
          <w:tcPr>
            <w:tcW w:w="967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5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14,3%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7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20,0%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rPr>
                <w:rFonts w:eastAsia="Times New Roman"/>
              </w:rPr>
              <w:t>4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8,5%</w:t>
            </w:r>
          </w:p>
        </w:tc>
      </w:tr>
      <w:tr w:rsidR="00154377" w:rsidRPr="00931BA3" w:rsidTr="00154377">
        <w:tc>
          <w:tcPr>
            <w:tcW w:w="3292" w:type="dxa"/>
            <w:shd w:val="clear" w:color="auto" w:fill="auto"/>
            <w:vAlign w:val="center"/>
          </w:tcPr>
          <w:p w:rsidR="00154377" w:rsidRPr="001B0018" w:rsidRDefault="00154377" w:rsidP="0064544A">
            <w:pPr>
              <w:tabs>
                <w:tab w:val="left" w:pos="10320"/>
              </w:tabs>
              <w:rPr>
                <w:highlight w:val="yellow"/>
              </w:rPr>
            </w:pPr>
            <w:proofErr w:type="gramStart"/>
            <w:r w:rsidRPr="00903AC5">
              <w:t>Обучающиеся</w:t>
            </w:r>
            <w:proofErr w:type="gramEnd"/>
            <w:r w:rsidRPr="00903AC5">
              <w:t xml:space="preserve"> на дому</w:t>
            </w:r>
          </w:p>
        </w:tc>
        <w:tc>
          <w:tcPr>
            <w:tcW w:w="967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1103" w:type="dxa"/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</w:tr>
      <w:tr w:rsidR="00154377" w:rsidRPr="00931BA3" w:rsidTr="00154377"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377" w:rsidRDefault="00154377" w:rsidP="0064544A">
            <w:pPr>
              <w:tabs>
                <w:tab w:val="left" w:pos="10320"/>
              </w:tabs>
            </w:pPr>
            <w:r>
              <w:t>У</w:t>
            </w:r>
            <w:r w:rsidRPr="00931BA3">
              <w:t>частник</w:t>
            </w:r>
            <w:r>
              <w:t xml:space="preserve">и </w:t>
            </w:r>
            <w:r w:rsidRPr="00931BA3">
              <w:t>с ограниченными возможностями здоровья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</w:tr>
      <w:tr w:rsidR="00154377" w:rsidRPr="00931BA3" w:rsidTr="00154377"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377" w:rsidRDefault="00154377" w:rsidP="0064544A">
            <w:pPr>
              <w:tabs>
                <w:tab w:val="left" w:pos="10320"/>
              </w:tabs>
            </w:pPr>
            <w:r w:rsidRPr="00E213F3">
              <w:t>Выпускники ОО, не завершившие ООО в предыдущие годы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377" w:rsidRPr="00C66296" w:rsidRDefault="00154377" w:rsidP="0064544A">
            <w:pPr>
              <w:jc w:val="center"/>
            </w:pPr>
            <w:r w:rsidRPr="00C66296">
              <w:t>0,0%</w:t>
            </w:r>
          </w:p>
        </w:tc>
      </w:tr>
    </w:tbl>
    <w:p w:rsidR="00154377" w:rsidRDefault="00154377" w:rsidP="00154377">
      <w:pPr>
        <w:jc w:val="both"/>
        <w:rPr>
          <w:szCs w:val="28"/>
          <w:u w:val="single"/>
        </w:rPr>
      </w:pPr>
    </w:p>
    <w:p w:rsidR="00154377" w:rsidRPr="00154377" w:rsidRDefault="00154377" w:rsidP="001543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377">
        <w:rPr>
          <w:rFonts w:ascii="Times New Roman" w:hAnsi="Times New Roman" w:cs="Times New Roman"/>
          <w:sz w:val="28"/>
          <w:szCs w:val="28"/>
        </w:rPr>
        <w:t xml:space="preserve">Увеличилось количество участников по предмету в целом, а также с 2019 года произошло увеличение по категории «Выпускники СОШ» на 3,8%. По категории «Выпускники ООШ» в 2022 году показатель снизился на 11,5%. Увеличилось количество участников из категории «Выпускники гимназии» на 3,5% и «Выпускники школ с углубленным изучением предметов» - </w:t>
      </w:r>
      <w:proofErr w:type="gramStart"/>
      <w:r w:rsidRPr="001543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54377">
        <w:rPr>
          <w:rFonts w:ascii="Times New Roman" w:hAnsi="Times New Roman" w:cs="Times New Roman"/>
          <w:sz w:val="28"/>
          <w:szCs w:val="28"/>
        </w:rPr>
        <w:t xml:space="preserve"> 1,4%.</w:t>
      </w:r>
    </w:p>
    <w:p w:rsidR="00154377" w:rsidRPr="00154377" w:rsidRDefault="00154377" w:rsidP="001543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377">
        <w:rPr>
          <w:rFonts w:ascii="Times New Roman" w:hAnsi="Times New Roman" w:cs="Times New Roman"/>
          <w:sz w:val="28"/>
          <w:szCs w:val="28"/>
        </w:rPr>
        <w:t xml:space="preserve">За 3 года среди участников по предмету история, нет участников, относящихся к категории «Участники  с ограниченными возможностями </w:t>
      </w:r>
      <w:r w:rsidRPr="00154377">
        <w:rPr>
          <w:rFonts w:ascii="Times New Roman" w:hAnsi="Times New Roman" w:cs="Times New Roman"/>
          <w:sz w:val="28"/>
          <w:szCs w:val="28"/>
        </w:rPr>
        <w:lastRenderedPageBreak/>
        <w:t>здоровья», нет «Обучающихся на дому» и нет  «Выпускников ОО, не завершившие ООО в предыдущие годы».</w:t>
      </w:r>
    </w:p>
    <w:p w:rsidR="0026216F" w:rsidRDefault="00154377" w:rsidP="0026216F">
      <w:pPr>
        <w:pStyle w:val="a9"/>
        <w:spacing w:line="276" w:lineRule="auto"/>
        <w:jc w:val="both"/>
        <w:rPr>
          <w:sz w:val="28"/>
          <w:szCs w:val="28"/>
        </w:rPr>
      </w:pPr>
      <w:r w:rsidRPr="00154377">
        <w:rPr>
          <w:noProof/>
          <w:sz w:val="28"/>
          <w:szCs w:val="28"/>
        </w:rPr>
        <w:drawing>
          <wp:inline distT="0" distB="0" distL="0" distR="0">
            <wp:extent cx="5541645" cy="3291840"/>
            <wp:effectExtent l="0" t="0" r="1905" b="381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329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4377" w:rsidRDefault="00154377" w:rsidP="0026216F">
      <w:pPr>
        <w:pStyle w:val="a9"/>
        <w:spacing w:line="276" w:lineRule="auto"/>
        <w:jc w:val="both"/>
        <w:rPr>
          <w:sz w:val="28"/>
          <w:szCs w:val="28"/>
        </w:rPr>
      </w:pPr>
    </w:p>
    <w:p w:rsidR="00154377" w:rsidRPr="00154377" w:rsidRDefault="00154377" w:rsidP="00154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377">
        <w:rPr>
          <w:rFonts w:ascii="Times New Roman" w:hAnsi="Times New Roman" w:cs="Times New Roman"/>
          <w:b/>
          <w:sz w:val="28"/>
          <w:szCs w:val="28"/>
        </w:rPr>
        <w:t>Динамика результатов ОГЭ по предмету</w:t>
      </w: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01"/>
        <w:gridCol w:w="1134"/>
        <w:gridCol w:w="1276"/>
        <w:gridCol w:w="992"/>
        <w:gridCol w:w="1134"/>
        <w:gridCol w:w="1134"/>
        <w:gridCol w:w="1418"/>
      </w:tblGrid>
      <w:tr w:rsidR="00154377" w:rsidRPr="00154377" w:rsidTr="0064544A">
        <w:trPr>
          <w:cantSplit/>
          <w:trHeight w:val="338"/>
          <w:tblHeader/>
        </w:trPr>
        <w:tc>
          <w:tcPr>
            <w:tcW w:w="1701" w:type="dxa"/>
            <w:vMerge w:val="restart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Получили отметку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2018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2022 г.</w:t>
            </w:r>
          </w:p>
        </w:tc>
      </w:tr>
      <w:tr w:rsidR="00154377" w:rsidRPr="00154377" w:rsidTr="0064544A">
        <w:trPr>
          <w:cantSplit/>
          <w:trHeight w:val="155"/>
          <w:tblHeader/>
        </w:trPr>
        <w:tc>
          <w:tcPr>
            <w:tcW w:w="1701" w:type="dxa"/>
            <w:vMerge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%</w:t>
            </w:r>
            <w:r w:rsidRPr="00154377">
              <w:rPr>
                <w:rStyle w:val="ad"/>
                <w:rFonts w:ascii="Times New Roman" w:eastAsia="MS Mincho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%</w:t>
            </w:r>
          </w:p>
        </w:tc>
      </w:tr>
      <w:tr w:rsidR="00154377" w:rsidRPr="00154377" w:rsidTr="0064544A">
        <w:trPr>
          <w:trHeight w:val="349"/>
        </w:trPr>
        <w:tc>
          <w:tcPr>
            <w:tcW w:w="170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8,6%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2,9%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0,0%</w:t>
            </w:r>
          </w:p>
        </w:tc>
      </w:tr>
      <w:tr w:rsidR="00154377" w:rsidRPr="00154377" w:rsidTr="0064544A">
        <w:trPr>
          <w:trHeight w:val="338"/>
        </w:trPr>
        <w:tc>
          <w:tcPr>
            <w:tcW w:w="170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51,4%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45,7%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31,9%</w:t>
            </w:r>
          </w:p>
        </w:tc>
      </w:tr>
      <w:tr w:rsidR="00154377" w:rsidRPr="00154377" w:rsidTr="0064544A">
        <w:trPr>
          <w:trHeight w:val="338"/>
        </w:trPr>
        <w:tc>
          <w:tcPr>
            <w:tcW w:w="170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28,6%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45,7%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38,3%</w:t>
            </w:r>
          </w:p>
        </w:tc>
      </w:tr>
      <w:tr w:rsidR="00154377" w:rsidRPr="00154377" w:rsidTr="0064544A">
        <w:trPr>
          <w:trHeight w:val="338"/>
        </w:trPr>
        <w:tc>
          <w:tcPr>
            <w:tcW w:w="170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MS Mincho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11,4%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5,7%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sz w:val="20"/>
                <w:szCs w:val="20"/>
              </w:rPr>
              <w:t>29,8%</w:t>
            </w:r>
          </w:p>
        </w:tc>
      </w:tr>
    </w:tbl>
    <w:p w:rsidR="0026216F" w:rsidRDefault="0026216F" w:rsidP="0026216F">
      <w:pPr>
        <w:pStyle w:val="a9"/>
        <w:spacing w:line="276" w:lineRule="auto"/>
        <w:jc w:val="both"/>
        <w:rPr>
          <w:sz w:val="28"/>
          <w:szCs w:val="28"/>
        </w:rPr>
      </w:pPr>
    </w:p>
    <w:p w:rsidR="00154377" w:rsidRPr="00154377" w:rsidRDefault="00154377" w:rsidP="001543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377">
        <w:rPr>
          <w:rFonts w:ascii="Times New Roman" w:hAnsi="Times New Roman" w:cs="Times New Roman"/>
          <w:b/>
          <w:bCs/>
          <w:sz w:val="28"/>
          <w:szCs w:val="28"/>
        </w:rPr>
        <w:t>Результаты ОГЭ по АТЕ региона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567"/>
        <w:gridCol w:w="1985"/>
        <w:gridCol w:w="1134"/>
        <w:gridCol w:w="567"/>
        <w:gridCol w:w="850"/>
        <w:gridCol w:w="567"/>
        <w:gridCol w:w="851"/>
        <w:gridCol w:w="709"/>
        <w:gridCol w:w="850"/>
        <w:gridCol w:w="567"/>
        <w:gridCol w:w="851"/>
      </w:tblGrid>
      <w:tr w:rsidR="00154377" w:rsidRPr="00154377" w:rsidTr="0064544A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АТЕ</w:t>
            </w:r>
          </w:p>
        </w:tc>
        <w:tc>
          <w:tcPr>
            <w:tcW w:w="1134" w:type="dxa"/>
            <w:vMerge w:val="restart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Всего участников</w:t>
            </w:r>
          </w:p>
        </w:tc>
        <w:tc>
          <w:tcPr>
            <w:tcW w:w="1417" w:type="dxa"/>
            <w:gridSpan w:val="2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«2»</w:t>
            </w:r>
          </w:p>
        </w:tc>
        <w:tc>
          <w:tcPr>
            <w:tcW w:w="1418" w:type="dxa"/>
            <w:gridSpan w:val="2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«3»</w:t>
            </w:r>
          </w:p>
        </w:tc>
        <w:tc>
          <w:tcPr>
            <w:tcW w:w="1559" w:type="dxa"/>
            <w:gridSpan w:val="2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«4»</w:t>
            </w:r>
          </w:p>
        </w:tc>
        <w:tc>
          <w:tcPr>
            <w:tcW w:w="1418" w:type="dxa"/>
            <w:gridSpan w:val="2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«5»</w:t>
            </w:r>
          </w:p>
        </w:tc>
      </w:tr>
      <w:tr w:rsidR="00154377" w:rsidRPr="00154377" w:rsidTr="0064544A">
        <w:trPr>
          <w:cantSplit/>
          <w:tblHeader/>
        </w:trPr>
        <w:tc>
          <w:tcPr>
            <w:tcW w:w="567" w:type="dxa"/>
            <w:vMerge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чел.</w:t>
            </w:r>
          </w:p>
        </w:tc>
        <w:tc>
          <w:tcPr>
            <w:tcW w:w="850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чел.</w:t>
            </w:r>
          </w:p>
        </w:tc>
        <w:tc>
          <w:tcPr>
            <w:tcW w:w="851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чел.</w:t>
            </w:r>
          </w:p>
        </w:tc>
        <w:tc>
          <w:tcPr>
            <w:tcW w:w="850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чел.</w:t>
            </w:r>
          </w:p>
        </w:tc>
        <w:tc>
          <w:tcPr>
            <w:tcW w:w="851" w:type="dxa"/>
            <w:vAlign w:val="center"/>
          </w:tcPr>
          <w:p w:rsidR="00154377" w:rsidRPr="00154377" w:rsidRDefault="00154377" w:rsidP="006454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</w:tr>
      <w:tr w:rsidR="00154377" w:rsidRPr="00154377" w:rsidTr="0064544A">
        <w:trPr>
          <w:trHeight w:val="374"/>
        </w:trPr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г.о. Новокуйбышевск</w:t>
            </w:r>
          </w:p>
        </w:tc>
        <w:tc>
          <w:tcPr>
            <w:tcW w:w="1134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0,0%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40,0%</w:t>
            </w:r>
          </w:p>
        </w:tc>
        <w:tc>
          <w:tcPr>
            <w:tcW w:w="709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40,0%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20,0%</w:t>
            </w:r>
          </w:p>
        </w:tc>
      </w:tr>
      <w:tr w:rsidR="00154377" w:rsidRPr="00154377" w:rsidTr="0064544A">
        <w:trPr>
          <w:trHeight w:val="419"/>
        </w:trPr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hAnsi="Times New Roman" w:cs="Times New Roman"/>
                <w:sz w:val="20"/>
                <w:szCs w:val="20"/>
              </w:rPr>
              <w:t>м.р. Волжский</w:t>
            </w:r>
          </w:p>
        </w:tc>
        <w:tc>
          <w:tcPr>
            <w:tcW w:w="1134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0,0%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28,1%</w:t>
            </w:r>
          </w:p>
        </w:tc>
        <w:tc>
          <w:tcPr>
            <w:tcW w:w="709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37,5%</w:t>
            </w:r>
          </w:p>
        </w:tc>
        <w:tc>
          <w:tcPr>
            <w:tcW w:w="567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154377" w:rsidRPr="00154377" w:rsidRDefault="00154377" w:rsidP="0064544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43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34,4%</w:t>
            </w:r>
          </w:p>
        </w:tc>
      </w:tr>
    </w:tbl>
    <w:p w:rsidR="00BE5204" w:rsidRDefault="00BE5204" w:rsidP="00AB2CE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44A" w:rsidRDefault="0064544A" w:rsidP="00AB2CE9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44A" w:rsidRDefault="0064544A" w:rsidP="00AB2CE9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44A" w:rsidRDefault="0064544A" w:rsidP="00AB2CE9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CE9" w:rsidRPr="0064544A" w:rsidRDefault="0064544A" w:rsidP="00AB2CE9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4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по группам участников экзамена с различным уровнем подготовки </w:t>
      </w:r>
      <w:r w:rsidRPr="0064544A">
        <w:rPr>
          <w:rFonts w:ascii="Times New Roman" w:hAnsi="Times New Roman" w:cs="Times New Roman"/>
          <w:b/>
          <w:sz w:val="28"/>
          <w:szCs w:val="28"/>
        </w:rPr>
        <w:br/>
      </w:r>
      <w:r w:rsidRPr="0064544A">
        <w:rPr>
          <w:rFonts w:ascii="Times New Roman" w:eastAsia="Times New Roman" w:hAnsi="Times New Roman" w:cs="Times New Roman"/>
          <w:b/>
          <w:sz w:val="28"/>
          <w:szCs w:val="28"/>
        </w:rPr>
        <w:t>с учетом типа ОО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985"/>
        <w:gridCol w:w="956"/>
        <w:gridCol w:w="957"/>
        <w:gridCol w:w="957"/>
        <w:gridCol w:w="957"/>
        <w:gridCol w:w="1488"/>
        <w:gridCol w:w="1489"/>
      </w:tblGrid>
      <w:tr w:rsidR="0064544A" w:rsidRPr="0064544A" w:rsidTr="0064544A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64544A" w:rsidRPr="0064544A" w:rsidRDefault="0064544A" w:rsidP="0064544A">
            <w:pPr>
              <w:pStyle w:val="a7"/>
              <w:ind w:left="0"/>
              <w:rPr>
                <w:b/>
                <w:sz w:val="20"/>
                <w:szCs w:val="20"/>
              </w:rPr>
            </w:pPr>
            <w:r w:rsidRPr="0064544A">
              <w:rPr>
                <w:b/>
                <w:sz w:val="20"/>
                <w:szCs w:val="20"/>
              </w:rPr>
              <w:t>Тип ОО</w:t>
            </w:r>
          </w:p>
        </w:tc>
        <w:tc>
          <w:tcPr>
            <w:tcW w:w="6804" w:type="dxa"/>
            <w:gridSpan w:val="6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b/>
                <w:sz w:val="20"/>
                <w:szCs w:val="20"/>
              </w:rPr>
              <w:t>Доля участников, получивших отметку</w:t>
            </w:r>
          </w:p>
        </w:tc>
      </w:tr>
      <w:tr w:rsidR="0064544A" w:rsidRPr="0064544A" w:rsidTr="0064544A">
        <w:trPr>
          <w:cantSplit/>
          <w:trHeight w:val="495"/>
          <w:tblHeader/>
        </w:trPr>
        <w:tc>
          <w:tcPr>
            <w:tcW w:w="709" w:type="dxa"/>
            <w:vMerge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4544A" w:rsidRPr="0064544A" w:rsidRDefault="0064544A" w:rsidP="0064544A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«2»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«3»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«4»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«5»</w:t>
            </w:r>
          </w:p>
        </w:tc>
        <w:tc>
          <w:tcPr>
            <w:tcW w:w="1488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 xml:space="preserve">«4» и «5» </w:t>
            </w:r>
            <w:r w:rsidRPr="0064544A">
              <w:rPr>
                <w:sz w:val="20"/>
                <w:szCs w:val="20"/>
              </w:rPr>
              <w:br/>
              <w:t xml:space="preserve">(качество </w:t>
            </w:r>
            <w:r w:rsidRPr="0064544A">
              <w:rPr>
                <w:sz w:val="20"/>
                <w:szCs w:val="20"/>
              </w:rPr>
              <w:br/>
              <w:t>обучения)</w:t>
            </w:r>
          </w:p>
        </w:tc>
        <w:tc>
          <w:tcPr>
            <w:tcW w:w="1489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 xml:space="preserve">«3», «4» и «5» </w:t>
            </w:r>
            <w:r w:rsidRPr="0064544A">
              <w:rPr>
                <w:sz w:val="20"/>
                <w:szCs w:val="20"/>
              </w:rPr>
              <w:br/>
              <w:t xml:space="preserve">(уровень </w:t>
            </w:r>
            <w:r w:rsidRPr="0064544A">
              <w:rPr>
                <w:sz w:val="20"/>
                <w:szCs w:val="20"/>
              </w:rPr>
              <w:br/>
              <w:t>обученности)</w:t>
            </w:r>
          </w:p>
        </w:tc>
      </w:tr>
      <w:tr w:rsidR="0064544A" w:rsidRPr="0064544A" w:rsidTr="0064544A">
        <w:trPr>
          <w:trHeight w:val="397"/>
        </w:trPr>
        <w:tc>
          <w:tcPr>
            <w:tcW w:w="709" w:type="dxa"/>
            <w:vAlign w:val="center"/>
          </w:tcPr>
          <w:p w:rsidR="0064544A" w:rsidRPr="0064544A" w:rsidRDefault="0064544A" w:rsidP="0064544A">
            <w:pPr>
              <w:pStyle w:val="a7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4544A" w:rsidRPr="0064544A" w:rsidRDefault="0064544A" w:rsidP="0064544A">
            <w:pPr>
              <w:contextualSpacing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4544A">
              <w:rPr>
                <w:rFonts w:ascii="Times New Roman" w:eastAsia="MS Mincho" w:hAnsi="Times New Roman" w:cs="Times New Roman"/>
                <w:sz w:val="20"/>
                <w:szCs w:val="20"/>
              </w:rPr>
              <w:t>ООШ</w:t>
            </w:r>
          </w:p>
        </w:tc>
        <w:tc>
          <w:tcPr>
            <w:tcW w:w="956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8,5%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1488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1489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8,5%</w:t>
            </w:r>
          </w:p>
        </w:tc>
      </w:tr>
      <w:tr w:rsidR="0064544A" w:rsidRPr="0064544A" w:rsidTr="0064544A">
        <w:trPr>
          <w:trHeight w:val="397"/>
        </w:trPr>
        <w:tc>
          <w:tcPr>
            <w:tcW w:w="709" w:type="dxa"/>
            <w:vAlign w:val="center"/>
          </w:tcPr>
          <w:p w:rsidR="0064544A" w:rsidRPr="0064544A" w:rsidRDefault="0064544A" w:rsidP="0064544A">
            <w:pPr>
              <w:pStyle w:val="a7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4544A" w:rsidRPr="0064544A" w:rsidRDefault="0064544A" w:rsidP="0064544A">
            <w:pPr>
              <w:contextualSpacing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4544A">
              <w:rPr>
                <w:rFonts w:ascii="Times New Roman" w:eastAsia="MS Mincho" w:hAnsi="Times New Roman" w:cs="Times New Roman"/>
                <w:sz w:val="20"/>
                <w:szCs w:val="20"/>
              </w:rPr>
              <w:t>СОШ</w:t>
            </w:r>
          </w:p>
        </w:tc>
        <w:tc>
          <w:tcPr>
            <w:tcW w:w="956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23,4%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29,8%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27,7%</w:t>
            </w:r>
          </w:p>
        </w:tc>
        <w:tc>
          <w:tcPr>
            <w:tcW w:w="1488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57,4%</w:t>
            </w:r>
          </w:p>
        </w:tc>
        <w:tc>
          <w:tcPr>
            <w:tcW w:w="1489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80,9%</w:t>
            </w:r>
          </w:p>
        </w:tc>
      </w:tr>
      <w:tr w:rsidR="0064544A" w:rsidRPr="0064544A" w:rsidTr="0064544A">
        <w:trPr>
          <w:trHeight w:val="397"/>
        </w:trPr>
        <w:tc>
          <w:tcPr>
            <w:tcW w:w="709" w:type="dxa"/>
            <w:vAlign w:val="center"/>
          </w:tcPr>
          <w:p w:rsidR="0064544A" w:rsidRPr="0064544A" w:rsidRDefault="0064544A" w:rsidP="0064544A">
            <w:pPr>
              <w:pStyle w:val="a7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4544A" w:rsidRPr="0064544A" w:rsidRDefault="0064544A" w:rsidP="0064544A">
            <w:pPr>
              <w:contextualSpacing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4544A">
              <w:rPr>
                <w:rFonts w:ascii="Times New Roman" w:eastAsia="MS Mincho" w:hAnsi="Times New Roman" w:cs="Times New Roman"/>
                <w:sz w:val="20"/>
                <w:szCs w:val="20"/>
              </w:rPr>
              <w:t>Школа с углубленным изучением предметов</w:t>
            </w:r>
          </w:p>
        </w:tc>
        <w:tc>
          <w:tcPr>
            <w:tcW w:w="956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4,3%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1488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4,3%</w:t>
            </w:r>
          </w:p>
        </w:tc>
        <w:tc>
          <w:tcPr>
            <w:tcW w:w="1489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4,3%</w:t>
            </w:r>
          </w:p>
        </w:tc>
      </w:tr>
      <w:tr w:rsidR="0064544A" w:rsidRPr="0064544A" w:rsidTr="0064544A">
        <w:trPr>
          <w:trHeight w:val="397"/>
        </w:trPr>
        <w:tc>
          <w:tcPr>
            <w:tcW w:w="709" w:type="dxa"/>
            <w:vAlign w:val="center"/>
          </w:tcPr>
          <w:p w:rsidR="0064544A" w:rsidRPr="0064544A" w:rsidRDefault="0064544A" w:rsidP="0064544A">
            <w:pPr>
              <w:pStyle w:val="a7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4544A" w:rsidRPr="0064544A" w:rsidRDefault="0064544A" w:rsidP="0064544A">
            <w:pPr>
              <w:contextualSpacing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4544A">
              <w:rPr>
                <w:rFonts w:ascii="Times New Roman" w:eastAsia="MS Mincho" w:hAnsi="Times New Roman" w:cs="Times New Roman"/>
                <w:sz w:val="20"/>
                <w:szCs w:val="20"/>
              </w:rPr>
              <w:t>Гимназия</w:t>
            </w:r>
          </w:p>
        </w:tc>
        <w:tc>
          <w:tcPr>
            <w:tcW w:w="956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4,3%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2,1%</w:t>
            </w:r>
          </w:p>
        </w:tc>
        <w:tc>
          <w:tcPr>
            <w:tcW w:w="1488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6,4%</w:t>
            </w:r>
          </w:p>
        </w:tc>
        <w:tc>
          <w:tcPr>
            <w:tcW w:w="1489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6,4%</w:t>
            </w:r>
          </w:p>
        </w:tc>
      </w:tr>
      <w:tr w:rsidR="0064544A" w:rsidRPr="0064544A" w:rsidTr="0064544A">
        <w:trPr>
          <w:trHeight w:val="397"/>
        </w:trPr>
        <w:tc>
          <w:tcPr>
            <w:tcW w:w="2694" w:type="dxa"/>
            <w:gridSpan w:val="2"/>
            <w:vAlign w:val="center"/>
          </w:tcPr>
          <w:p w:rsidR="0064544A" w:rsidRPr="0064544A" w:rsidRDefault="0064544A" w:rsidP="0064544A">
            <w:pPr>
              <w:pStyle w:val="a7"/>
              <w:ind w:left="0"/>
              <w:rPr>
                <w:sz w:val="20"/>
                <w:szCs w:val="20"/>
              </w:rPr>
            </w:pPr>
            <w:r w:rsidRPr="0064544A">
              <w:rPr>
                <w:b/>
                <w:sz w:val="20"/>
                <w:szCs w:val="20"/>
              </w:rPr>
              <w:t>Поволжское управление</w:t>
            </w:r>
          </w:p>
        </w:tc>
        <w:tc>
          <w:tcPr>
            <w:tcW w:w="956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0,0%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38,3%</w:t>
            </w:r>
          </w:p>
        </w:tc>
        <w:tc>
          <w:tcPr>
            <w:tcW w:w="957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29,8%</w:t>
            </w:r>
          </w:p>
        </w:tc>
        <w:tc>
          <w:tcPr>
            <w:tcW w:w="1488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68,1%</w:t>
            </w:r>
          </w:p>
        </w:tc>
        <w:tc>
          <w:tcPr>
            <w:tcW w:w="1489" w:type="dxa"/>
            <w:vAlign w:val="center"/>
          </w:tcPr>
          <w:p w:rsidR="0064544A" w:rsidRPr="0064544A" w:rsidRDefault="0064544A" w:rsidP="0064544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64544A">
              <w:rPr>
                <w:sz w:val="20"/>
                <w:szCs w:val="20"/>
              </w:rPr>
              <w:t>100,0%</w:t>
            </w:r>
          </w:p>
        </w:tc>
      </w:tr>
    </w:tbl>
    <w:p w:rsidR="00265EC5" w:rsidRPr="002175AC" w:rsidRDefault="00265EC5" w:rsidP="001B48D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A8F" w:rsidRPr="002175AC" w:rsidRDefault="007E1DA9" w:rsidP="002175A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ВЫВОДЫ о характере результатов О</w:t>
      </w:r>
      <w:r w:rsidR="008B3A8F" w:rsidRPr="002175AC">
        <w:rPr>
          <w:rFonts w:ascii="Times New Roman" w:hAnsi="Times New Roman" w:cs="Times New Roman"/>
          <w:b/>
          <w:bCs/>
          <w:sz w:val="28"/>
          <w:szCs w:val="28"/>
        </w:rPr>
        <w:t xml:space="preserve">ГЭ по предмету в 2022 году </w:t>
      </w:r>
    </w:p>
    <w:p w:rsidR="008B3A8F" w:rsidRPr="002175AC" w:rsidRDefault="008B3A8F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 w:rsidRPr="002175AC">
        <w:rPr>
          <w:sz w:val="28"/>
          <w:szCs w:val="28"/>
        </w:rPr>
        <w:t xml:space="preserve">В результатах, </w:t>
      </w:r>
      <w:proofErr w:type="gramStart"/>
      <w:r w:rsidRPr="002175AC">
        <w:rPr>
          <w:sz w:val="28"/>
          <w:szCs w:val="28"/>
        </w:rPr>
        <w:t>показанных</w:t>
      </w:r>
      <w:proofErr w:type="gramEnd"/>
      <w:r w:rsidRPr="002175AC">
        <w:rPr>
          <w:sz w:val="28"/>
          <w:szCs w:val="28"/>
        </w:rPr>
        <w:t xml:space="preserve"> участниками</w:t>
      </w:r>
      <w:r w:rsidR="00F70E0F" w:rsidRPr="002175AC">
        <w:rPr>
          <w:sz w:val="28"/>
          <w:szCs w:val="28"/>
        </w:rPr>
        <w:t xml:space="preserve"> </w:t>
      </w:r>
      <w:r w:rsidR="007E1DA9">
        <w:rPr>
          <w:sz w:val="28"/>
          <w:szCs w:val="28"/>
        </w:rPr>
        <w:t>О</w:t>
      </w:r>
      <w:r w:rsidRPr="002175AC">
        <w:rPr>
          <w:sz w:val="28"/>
          <w:szCs w:val="28"/>
        </w:rPr>
        <w:t xml:space="preserve">ГЭ 2022г. по </w:t>
      </w:r>
      <w:r w:rsidR="00DF163B">
        <w:rPr>
          <w:sz w:val="28"/>
          <w:szCs w:val="28"/>
        </w:rPr>
        <w:t>истории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Поволжского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образовательного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округа,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наблюдается</w:t>
      </w:r>
      <w:r w:rsidR="00F70E0F" w:rsidRPr="002175AC">
        <w:rPr>
          <w:sz w:val="28"/>
          <w:szCs w:val="28"/>
        </w:rPr>
        <w:t xml:space="preserve"> </w:t>
      </w:r>
      <w:r w:rsidR="007E1DA9">
        <w:rPr>
          <w:sz w:val="28"/>
          <w:szCs w:val="28"/>
        </w:rPr>
        <w:t>положительная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динамика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сравнению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с</w:t>
      </w:r>
      <w:r w:rsidR="00F70E0F" w:rsidRPr="002175AC">
        <w:rPr>
          <w:sz w:val="28"/>
          <w:szCs w:val="28"/>
        </w:rPr>
        <w:t xml:space="preserve"> </w:t>
      </w:r>
      <w:r w:rsidRPr="002175AC">
        <w:rPr>
          <w:sz w:val="28"/>
          <w:szCs w:val="28"/>
        </w:rPr>
        <w:t>показателями</w:t>
      </w:r>
      <w:r w:rsidR="00F70E0F" w:rsidRPr="002175AC">
        <w:rPr>
          <w:sz w:val="28"/>
          <w:szCs w:val="28"/>
        </w:rPr>
        <w:t xml:space="preserve"> </w:t>
      </w:r>
      <w:r w:rsidR="00F146E1">
        <w:rPr>
          <w:sz w:val="28"/>
          <w:szCs w:val="28"/>
        </w:rPr>
        <w:t xml:space="preserve">2019 </w:t>
      </w:r>
      <w:r w:rsidRPr="002175AC">
        <w:rPr>
          <w:sz w:val="28"/>
          <w:szCs w:val="28"/>
        </w:rPr>
        <w:t>года.</w:t>
      </w:r>
    </w:p>
    <w:p w:rsidR="008B3A8F" w:rsidRDefault="007E1DA9" w:rsidP="002175AC">
      <w:pPr>
        <w:pStyle w:val="a9"/>
        <w:spacing w:line="360" w:lineRule="auto"/>
        <w:ind w:right="-1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Повысилась</w:t>
      </w:r>
      <w:r w:rsidR="008B3A8F" w:rsidRPr="002175AC">
        <w:rPr>
          <w:sz w:val="28"/>
          <w:szCs w:val="28"/>
        </w:rPr>
        <w:t xml:space="preserve"> </w:t>
      </w:r>
      <w:r w:rsidR="00F146E1">
        <w:rPr>
          <w:sz w:val="28"/>
          <w:szCs w:val="28"/>
        </w:rPr>
        <w:t>доля обучающихся, которые получили оценку «5» на 24,1%</w:t>
      </w:r>
      <w:r w:rsidR="008B3A8F" w:rsidRPr="002175AC">
        <w:rPr>
          <w:sz w:val="28"/>
          <w:szCs w:val="28"/>
        </w:rPr>
        <w:t xml:space="preserve">, </w:t>
      </w:r>
      <w:r w:rsidR="00C97DB7">
        <w:rPr>
          <w:sz w:val="28"/>
          <w:szCs w:val="28"/>
        </w:rPr>
        <w:t xml:space="preserve">но </w:t>
      </w:r>
      <w:proofErr w:type="gramStart"/>
      <w:r w:rsidR="00C97DB7">
        <w:rPr>
          <w:sz w:val="28"/>
          <w:szCs w:val="28"/>
        </w:rPr>
        <w:t>так</w:t>
      </w:r>
      <w:proofErr w:type="gramEnd"/>
      <w:r w:rsidR="00C97DB7">
        <w:rPr>
          <w:sz w:val="28"/>
          <w:szCs w:val="28"/>
        </w:rPr>
        <w:t xml:space="preserve"> же снизилась</w:t>
      </w:r>
      <w:r w:rsidR="00F146E1">
        <w:rPr>
          <w:sz w:val="28"/>
          <w:szCs w:val="28"/>
        </w:rPr>
        <w:t xml:space="preserve"> доля обучающихся, которые получили оценку «4» на </w:t>
      </w:r>
      <w:r w:rsidR="00C97DB7">
        <w:rPr>
          <w:sz w:val="28"/>
          <w:szCs w:val="28"/>
        </w:rPr>
        <w:t>7,4%</w:t>
      </w:r>
      <w:r w:rsidR="00BC2410">
        <w:rPr>
          <w:sz w:val="28"/>
          <w:szCs w:val="28"/>
        </w:rPr>
        <w:t>.</w:t>
      </w:r>
      <w:r w:rsidR="00C97DB7">
        <w:rPr>
          <w:sz w:val="28"/>
          <w:szCs w:val="28"/>
        </w:rPr>
        <w:t xml:space="preserve"> Снизилась доля обучающихся, которые не преодолели порог минимального количества баллов по предмету на 2.9%.</w:t>
      </w:r>
    </w:p>
    <w:p w:rsidR="00C97DB7" w:rsidRPr="007E1DA9" w:rsidRDefault="00C97DB7" w:rsidP="00C97D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A9">
        <w:rPr>
          <w:rFonts w:ascii="Times New Roman" w:hAnsi="Times New Roman" w:cs="Times New Roman"/>
          <w:sz w:val="28"/>
          <w:szCs w:val="28"/>
        </w:rPr>
        <w:t>По результатам ОГЭ по истории 2022 года в Поволжском управлении нет участников, получивших отметку «2», хотя в 2018 и 2019 году данные участники были. Нет участников, получивших максимальный балл.</w:t>
      </w:r>
    </w:p>
    <w:p w:rsidR="00C97DB7" w:rsidRPr="007E1DA9" w:rsidRDefault="00C97DB7" w:rsidP="00C97DB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DA9">
        <w:rPr>
          <w:rFonts w:ascii="Times New Roman" w:hAnsi="Times New Roman" w:cs="Times New Roman"/>
          <w:sz w:val="28"/>
          <w:szCs w:val="28"/>
        </w:rPr>
        <w:t>В сравнении с 2019 годом повысилось качество обученности по истории  выпускников 9 классов Поволжского управления на 16,7% (2019г.- 51,4%</w:t>
      </w:r>
      <w:r w:rsidRPr="007E1DA9">
        <w:rPr>
          <w:rFonts w:ascii="Times New Roman" w:eastAsia="Times New Roman" w:hAnsi="Times New Roman" w:cs="Times New Roman"/>
          <w:sz w:val="28"/>
          <w:szCs w:val="28"/>
        </w:rPr>
        <w:t xml:space="preserve">) и уровень обученности </w:t>
      </w:r>
      <w:r w:rsidRPr="007E1DA9">
        <w:rPr>
          <w:rFonts w:ascii="Times New Roman" w:hAnsi="Times New Roman" w:cs="Times New Roman"/>
          <w:sz w:val="28"/>
          <w:szCs w:val="28"/>
        </w:rPr>
        <w:t xml:space="preserve">на 2,9% (2019г.- </w:t>
      </w:r>
      <w:r w:rsidRPr="007E1DA9">
        <w:rPr>
          <w:rFonts w:ascii="Times New Roman" w:eastAsia="Times New Roman" w:hAnsi="Times New Roman" w:cs="Times New Roman"/>
          <w:sz w:val="28"/>
          <w:szCs w:val="28"/>
        </w:rPr>
        <w:t>97,1%).</w:t>
      </w:r>
    </w:p>
    <w:p w:rsidR="008143C7" w:rsidRDefault="008143C7" w:rsidP="002175A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38E6" w:rsidRDefault="005438E6" w:rsidP="002175A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38E6" w:rsidRDefault="005438E6" w:rsidP="002175A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175AC" w:rsidRPr="00245B85" w:rsidRDefault="002175AC" w:rsidP="005438E6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175A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Краткая характеристика работы.</w:t>
      </w:r>
    </w:p>
    <w:p w:rsidR="008234D3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 xml:space="preserve">Модель КИМ ОГЭ по истории охватывает содержание предмета «История» с древнейших времён до 1914 г. Подходы к отбору проверяемых элементов и конструированию заданий определялись с учётом требований указанных выше нормативных документов. При отборе содержания принципиально важен был учёт: – целей исторического образования в основной школе в соответствии с федеральным государственным образовательным стандартом основного общего образования; – специфики курса истории основной школы; – ориентации не только на знаниевый, но и в первую очередь на </w:t>
      </w:r>
      <w:proofErr w:type="spellStart"/>
      <w:r w:rsidRPr="005438E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438E6">
        <w:rPr>
          <w:rFonts w:ascii="Times New Roman" w:hAnsi="Times New Roman" w:cs="Times New Roman"/>
          <w:sz w:val="28"/>
          <w:szCs w:val="28"/>
        </w:rPr>
        <w:t xml:space="preserve"> компонент исторического образования. Содержание предмета «История» включает в себя изучение двух курсов: истории России, занимающей приоритетное место в учебном процессе, и всеобщей истории. 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представлены задания, ориентированные на проверку знаний по истории России с включением элементов всеобщей истории (темы по истории международных отношений и внешней политики России, отдельные вопросы истории культуры и др.), а также задания на проверку знаний по всеобщей истории (15–17).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 xml:space="preserve">Каждый вариант КИМ состоит из двух частей и включает в себя 24 задания, которые различаются формой и уровнем сложности. Часть 1 содержит 17 заданий с кратким ответом. 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8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предложены следующие разновидности заданий с кратким ответом: 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 xml:space="preserve">– задания на выбор и запись одного или нескольких правильных ответов из предложенного перечня ответов; 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 xml:space="preserve">– задания на определение последовательности расположения данных элементов; 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>– задания на установление соответствия элементов, данных в нескольких информационных рядах;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 xml:space="preserve">– задания на определение по указанным признакам и запись в виде слова (словосочетания), термина, названия, имени, века, года и т.п. 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lastRenderedPageBreak/>
        <w:t xml:space="preserve">Ответы на задания части 1 даются соответствующей записью в виде цифры или последовательности цифр, записанных без пробелов и других разделителей, слова, словосочетания (также записывается без пробелов и других разделителей). 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>Часть 2 содержит 7 заданий с развёрнутым ответом. Проверка выполнения заданий части 2 проводится экспертами на основе специально разработанных критериев. В таблице 1 приведено распределение заданий в работе с учётом их типов.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8E6">
        <w:rPr>
          <w:rFonts w:ascii="Times New Roman" w:hAnsi="Times New Roman" w:cs="Times New Roman"/>
          <w:sz w:val="28"/>
          <w:szCs w:val="28"/>
        </w:rPr>
        <w:t>В КИМ присутствуют как задания, нацеленные на проверку знаний по одному из трёх периодов истории: 1) с древнейших времён до начала XVI в.; 2) XVI–XVII вв.; 3) XVIII – начало ХХ в., – так и задания, охватывающие более широкие периоды курса истории с древнейших времён до начала XX в. (посвящённые двум или трём из указанных периодов).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При составлении заданий, нацеленных на проверку знаний по одному из трёх периодов истории, стоящих на позициях 3–6, 8–12, 18–22, 24, допускается использование материала по любому из указанных периодов с условием обеспечения пропорциональности представления материала по этим периодам в работе в целом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. Задания 1, 2 и 23 могут охватывать один-два (2, 23) из названных периодов или все три (1) периода. Задание 7 нацелено на проверку работы со статистической информацией и всегда посвящено периоду XVIII – начало ХХ 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позициях 13 и 14 поставлены задания на проверку знания фактов истории культуры, которые могут охватывать один, два или три из указанных периодов истории. Задания, стоящие в работе на позициях 15–17, посвящены только всеобщей истории и в совокупности охватывают весь курс истории зарубежных стран – с истории Древнего мира до 1914 г.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8E6">
        <w:rPr>
          <w:rFonts w:ascii="Times New Roman" w:hAnsi="Times New Roman" w:cs="Times New Roman"/>
          <w:sz w:val="28"/>
          <w:szCs w:val="28"/>
        </w:rPr>
        <w:t>В КИМ представлены задания разных уровней сложности: базового, повышенного и высокого.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К заданиям базового уровня сложности относятся те задания, в которых экзаменуемым предлагается выполнить операцию узнавания даты, факта и т.п., опираясь на представленную в явном виде </w:t>
      </w:r>
      <w:r w:rsidRPr="005438E6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информацию. К повышенному уровню сложности относятся задания, в которых </w:t>
      </w:r>
      <w:proofErr w:type="gramStart"/>
      <w:r w:rsidRPr="005438E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438E6">
        <w:rPr>
          <w:rFonts w:ascii="Times New Roman" w:hAnsi="Times New Roman" w:cs="Times New Roman"/>
          <w:sz w:val="28"/>
          <w:szCs w:val="28"/>
        </w:rPr>
        <w:t xml:space="preserve"> экзаменуемого требуется самостоятельно воспроизвести, частично преобразовать и применить информацию в типовых ситуациях. К высокому уровню сложности относятся задания, где экзаменуемые выполняют частично поисковые действия, используя приобретённые знания и умения в нетиповых ситуациях или создавая новые правила, алгоритмы действий, т.е. новую информацию.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>На выполнение работы по истории отводится 180 минут.</w:t>
      </w:r>
    </w:p>
    <w:p w:rsidR="005438E6" w:rsidRPr="005438E6" w:rsidRDefault="005438E6" w:rsidP="00823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>Максимальное количество первичных баллов за выполнение всей экзаменационной работы – 37.</w:t>
      </w:r>
    </w:p>
    <w:p w:rsidR="005438E6" w:rsidRPr="008234D3" w:rsidRDefault="005438E6" w:rsidP="00543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8E6">
        <w:rPr>
          <w:rFonts w:ascii="Times New Roman" w:hAnsi="Times New Roman" w:cs="Times New Roman"/>
          <w:sz w:val="28"/>
          <w:szCs w:val="28"/>
        </w:rPr>
        <w:t>Изменения структуры и содержания КИМ по сравнению с 2021 г. отсутствуют.</w:t>
      </w:r>
    </w:p>
    <w:p w:rsidR="003A3DB4" w:rsidRDefault="003A3DB4" w:rsidP="003A3DB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4CA9" w:rsidRPr="003A3DB4" w:rsidRDefault="0068288F" w:rsidP="003A3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937">
        <w:rPr>
          <w:rFonts w:ascii="Times New Roman" w:hAnsi="Times New Roman" w:cs="Times New Roman"/>
          <w:b/>
          <w:bCs/>
          <w:sz w:val="28"/>
          <w:szCs w:val="28"/>
        </w:rPr>
        <w:t xml:space="preserve">Анализ результатов выполнения отдельных заданий или групп заданий по предмету </w:t>
      </w:r>
    </w:p>
    <w:p w:rsidR="00934CA9" w:rsidRPr="0030674B" w:rsidRDefault="0030674B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674B">
        <w:rPr>
          <w:rFonts w:ascii="Times New Roman" w:hAnsi="Times New Roman" w:cs="Times New Roman"/>
          <w:sz w:val="28"/>
          <w:szCs w:val="28"/>
        </w:rPr>
        <w:t>Статистический анализ выполняемос</w:t>
      </w:r>
      <w:r w:rsidR="005438E6">
        <w:rPr>
          <w:rFonts w:ascii="Times New Roman" w:hAnsi="Times New Roman" w:cs="Times New Roman"/>
          <w:sz w:val="28"/>
          <w:szCs w:val="28"/>
        </w:rPr>
        <w:t>ти заданий и групп заданий КИМ О</w:t>
      </w:r>
      <w:r w:rsidRPr="0030674B">
        <w:rPr>
          <w:rFonts w:ascii="Times New Roman" w:hAnsi="Times New Roman" w:cs="Times New Roman"/>
          <w:sz w:val="28"/>
          <w:szCs w:val="28"/>
        </w:rPr>
        <w:t xml:space="preserve">ГЭ по </w:t>
      </w:r>
      <w:r w:rsidR="009734AF">
        <w:rPr>
          <w:rFonts w:ascii="Times New Roman" w:hAnsi="Times New Roman" w:cs="Times New Roman"/>
          <w:sz w:val="28"/>
          <w:szCs w:val="28"/>
        </w:rPr>
        <w:t>истории</w:t>
      </w:r>
      <w:r w:rsidRPr="0030674B">
        <w:rPr>
          <w:rFonts w:ascii="Times New Roman" w:hAnsi="Times New Roman" w:cs="Times New Roman"/>
          <w:sz w:val="28"/>
          <w:szCs w:val="28"/>
        </w:rPr>
        <w:t xml:space="preserve"> в 2022 году</w:t>
      </w:r>
    </w:p>
    <w:tbl>
      <w:tblPr>
        <w:tblW w:w="5000" w:type="pct"/>
        <w:tblInd w:w="-176" w:type="dxa"/>
        <w:tblLayout w:type="fixed"/>
        <w:tblLook w:val="0000"/>
      </w:tblPr>
      <w:tblGrid>
        <w:gridCol w:w="1078"/>
        <w:gridCol w:w="1951"/>
        <w:gridCol w:w="1009"/>
        <w:gridCol w:w="1367"/>
        <w:gridCol w:w="1039"/>
        <w:gridCol w:w="1043"/>
        <w:gridCol w:w="1039"/>
        <w:gridCol w:w="1045"/>
      </w:tblGrid>
      <w:tr w:rsidR="005438E6" w:rsidRPr="003A3DB4" w:rsidTr="00035D75">
        <w:trPr>
          <w:cantSplit/>
          <w:trHeight w:val="649"/>
          <w:tblHeader/>
        </w:trPr>
        <w:tc>
          <w:tcPr>
            <w:tcW w:w="56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задания </w:t>
            </w: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КИМ</w:t>
            </w:r>
          </w:p>
        </w:tc>
        <w:tc>
          <w:tcPr>
            <w:tcW w:w="101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Проверяемые элементы содержания / умения</w:t>
            </w:r>
          </w:p>
        </w:tc>
        <w:tc>
          <w:tcPr>
            <w:tcW w:w="52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сложности задания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Средний процент выполнения</w:t>
            </w:r>
            <w:r w:rsidRPr="003A3DB4">
              <w:rPr>
                <w:rStyle w:val="ad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2177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sz w:val="20"/>
                <w:szCs w:val="20"/>
              </w:rPr>
              <w:t>Процент выполнения</w:t>
            </w:r>
            <w:proofErr w:type="gramStart"/>
            <w:r w:rsidRPr="003A3DB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6</w:t>
            </w:r>
            <w:proofErr w:type="gramEnd"/>
            <w:r w:rsidRPr="003A3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региону в группах, </w:t>
            </w:r>
            <w:r w:rsidRPr="003A3DB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получивших отметку</w:t>
            </w:r>
          </w:p>
        </w:tc>
      </w:tr>
      <w:tr w:rsidR="005438E6" w:rsidRPr="003A3DB4" w:rsidTr="00035D75">
        <w:trPr>
          <w:cantSplit/>
          <w:trHeight w:val="481"/>
          <w:tblHeader/>
        </w:trPr>
        <w:tc>
          <w:tcPr>
            <w:tcW w:w="56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«2»</w:t>
            </w: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«3»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«4»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«5»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 с древнейших времён до 1914 г./ Знание основных дат, этапов и ключевых событий истории России и мира с древности до 1914 г., выдающихся деятелей отечественной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 всеобщей истории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80,9%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83,3%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92,9%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 древнейших времён до 1914 г./ Определение последовательности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и длительности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lastRenderedPageBreak/>
              <w:t>важнейших событий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отечественной и всеобщей истории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29,8%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42,9%</w:t>
            </w:r>
          </w:p>
        </w:tc>
      </w:tr>
      <w:tr w:rsidR="005438E6" w:rsidRPr="003A3DB4" w:rsidTr="00035D75">
        <w:trPr>
          <w:trHeight w:val="81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 древнейших времён до 1914 г./ Объяснение смысла изученных исторических понятий и терминов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85,1%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88,9%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 древнейших времён до 1914 г./ Знание основных дат, этапов и ключевых событий истории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 мира с древности до 1914 г., выдающихся деятелей отечественной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 всеобщей истории (множественный</w:t>
            </w:r>
            <w:proofErr w:type="gramEnd"/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выбор)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78,7%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77,8%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 древнейших времён до 1914 г./ Объяснение смысла изученных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исторических понятий и терминов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59,6%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85,7%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 древнейших времён до 1914 г./ Умение группировать исторические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явления и события по 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заданному</w:t>
            </w:r>
            <w:proofErr w:type="gramEnd"/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признаку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72,3%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88,9%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78,6%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XVIII – начало ХХ в./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Использование данных различных исторических и современных источников (текста; схем;</w:t>
            </w:r>
            <w:r w:rsidR="00BA7933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иллюстративного,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сравнение свидетельств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lastRenderedPageBreak/>
              <w:t>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87,2%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94,4%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85,7%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Один из периодов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истории России 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Работа с исторической картой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76,6%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92,9%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Один из периодов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истории России 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Работа с исторической картой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72,3%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83,3%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Один из периодов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истории России 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Работа с исторической картой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78,7%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77,8%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Один из периодов истории России 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51,1%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44,4%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64,3%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Один из периодов истории России с древнейших времён до 1914 г./ 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87,2%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83,3%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Знание фактов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истории культуры 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древнейших времён до 1914 г./ 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68,1%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85,7%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Знание фактов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истории культуры с древнейших времён до 1914 г./ 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63,8%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85,7%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 зарубежных стран. Древний мир, Средние века, Новое время/Знание основных дат, этапов и ключевых событий истории России и мира с древности до 1914 г., выдающихся деятелей отечественной и всеобщей истории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55,3%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35,7%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История  зарубежных стран. Древний мир, Средние века, Новое время/Знание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lastRenderedPageBreak/>
              <w:t>основных дат, этапов и ключевых событий истории России и мира с древности до 1914 г., выдающихся деятелей отечественной и всеобщей истории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59,6%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57,1%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История  зарубежных стран. Древний мир, Средние века, Новое время/Использование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74,5%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88,9%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Один из периодов истории России с древнейших времён до 1914 г./ 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64,9%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96,4%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Один из периодов истории России с древнейших времён до 1914 г./ Использование данных различных исторических и современных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lastRenderedPageBreak/>
              <w:t xml:space="preserve">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93,6%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96,4%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Один из периодов истории России с древнейших времён до 1914 г./ 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сравнение свидетельств 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45,7%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89,3%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Один из периодов истории России 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Определение причин и следствия важнейших исторических событий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42,6%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26,7%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30,6%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Один из периодов истории России с древнейших времён до 1914 г./ Использование данных различных исторических и современных источников (текста; </w:t>
            </w:r>
            <w:proofErr w:type="spell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схем</w:t>
            </w:r>
            <w:proofErr w:type="gramStart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;и</w:t>
            </w:r>
            <w:proofErr w:type="gram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ллюстративного</w:t>
            </w:r>
            <w:proofErr w:type="spellEnd"/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, статистического материала) при ответе на вопросы, решении различных учебных задач;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сравнение свидетельств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lastRenderedPageBreak/>
              <w:t>разных источников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End"/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51,1%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48,1%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История России</w:t>
            </w:r>
          </w:p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Выявление общности и различия сравниваемых исторических событий и явлений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43,6%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44,4%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75,0%</w:t>
            </w:r>
          </w:p>
        </w:tc>
      </w:tr>
      <w:tr w:rsidR="005438E6" w:rsidRPr="003A3DB4" w:rsidTr="00035D75">
        <w:trPr>
          <w:trHeight w:val="226"/>
        </w:trPr>
        <w:tc>
          <w:tcPr>
            <w:tcW w:w="5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Один из периодов истории России с древнейших времён до 1914 г./</w:t>
            </w:r>
            <w:r w:rsidRPr="003A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3DB4">
              <w:rPr>
                <w:rFonts w:ascii="Times New Roman" w:eastAsia="TimesNewRoman" w:hAnsi="Times New Roman" w:cs="Times New Roman"/>
                <w:sz w:val="20"/>
                <w:szCs w:val="20"/>
              </w:rPr>
              <w:t>Соотнесение общих исторических процессов и отдельных фактов (анализ исторической ситуации)</w:t>
            </w:r>
          </w:p>
        </w:tc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hanging="11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autoSpaceDE w:val="0"/>
              <w:autoSpaceDN w:val="0"/>
              <w:adjustRightInd w:val="0"/>
              <w:spacing w:line="240" w:lineRule="auto"/>
              <w:ind w:firstLine="6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sz w:val="20"/>
                <w:szCs w:val="20"/>
              </w:rPr>
              <w:t>58,2%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24,4%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61,1%</w:t>
            </w:r>
          </w:p>
        </w:tc>
        <w:tc>
          <w:tcPr>
            <w:tcW w:w="5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38E6" w:rsidRPr="003A3DB4" w:rsidRDefault="005438E6" w:rsidP="003A3DB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D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90,5%</w:t>
            </w:r>
          </w:p>
        </w:tc>
      </w:tr>
    </w:tbl>
    <w:p w:rsidR="00934CA9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1A0" w:rsidRPr="00EA517C" w:rsidRDefault="00E711A0" w:rsidP="00EA51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E711A0">
        <w:rPr>
          <w:rFonts w:ascii="Times New Roman" w:hAnsi="Times New Roman" w:cs="Times New Roman"/>
          <w:sz w:val="28"/>
          <w:szCs w:val="28"/>
        </w:rPr>
        <w:t xml:space="preserve">Успешность выполнения заданий базового уровня сложности (кроме заданий </w:t>
      </w:r>
      <w:r w:rsidR="008A1AEA">
        <w:rPr>
          <w:rFonts w:ascii="Times New Roman" w:hAnsi="Times New Roman" w:cs="Times New Roman"/>
          <w:sz w:val="28"/>
          <w:szCs w:val="28"/>
        </w:rPr>
        <w:t>5,15,16) выше 60%. Свыше 75</w:t>
      </w:r>
      <w:r w:rsidRPr="00E711A0">
        <w:rPr>
          <w:rFonts w:ascii="Times New Roman" w:hAnsi="Times New Roman" w:cs="Times New Roman"/>
          <w:sz w:val="28"/>
          <w:szCs w:val="28"/>
        </w:rPr>
        <w:t xml:space="preserve">% участников экзамена успешно справились с заданиями </w:t>
      </w:r>
      <w:r w:rsidR="008A1AEA">
        <w:rPr>
          <w:rFonts w:ascii="Times New Roman" w:hAnsi="Times New Roman" w:cs="Times New Roman"/>
          <w:sz w:val="28"/>
          <w:szCs w:val="28"/>
        </w:rPr>
        <w:t>1, 3, 4, 7, 8, 10, 12, 19</w:t>
      </w:r>
      <w:r w:rsidRPr="00E711A0">
        <w:rPr>
          <w:rFonts w:ascii="Times New Roman" w:hAnsi="Times New Roman" w:cs="Times New Roman"/>
          <w:sz w:val="28"/>
          <w:szCs w:val="28"/>
        </w:rPr>
        <w:t xml:space="preserve">. Основной контингент не </w:t>
      </w:r>
      <w:proofErr w:type="gramStart"/>
      <w:r w:rsidRPr="00E711A0">
        <w:rPr>
          <w:rFonts w:ascii="Times New Roman" w:hAnsi="Times New Roman" w:cs="Times New Roman"/>
          <w:sz w:val="28"/>
          <w:szCs w:val="28"/>
        </w:rPr>
        <w:t>решивших</w:t>
      </w:r>
      <w:proofErr w:type="gramEnd"/>
      <w:r w:rsidRPr="00E711A0">
        <w:rPr>
          <w:rFonts w:ascii="Times New Roman" w:hAnsi="Times New Roman" w:cs="Times New Roman"/>
          <w:sz w:val="28"/>
          <w:szCs w:val="28"/>
        </w:rPr>
        <w:t xml:space="preserve"> эти задания составляют выпускники со слабой образовательной подготовкой по </w:t>
      </w:r>
      <w:r w:rsidR="008A1AEA">
        <w:rPr>
          <w:rFonts w:ascii="Times New Roman" w:hAnsi="Times New Roman" w:cs="Times New Roman"/>
          <w:sz w:val="28"/>
          <w:szCs w:val="28"/>
        </w:rPr>
        <w:t>истории</w:t>
      </w:r>
      <w:r w:rsidRPr="00E711A0">
        <w:rPr>
          <w:rFonts w:ascii="Times New Roman" w:hAnsi="Times New Roman" w:cs="Times New Roman"/>
          <w:sz w:val="28"/>
          <w:szCs w:val="28"/>
        </w:rPr>
        <w:t>. По итогам экзамена наиболее высокие р</w:t>
      </w:r>
      <w:r w:rsidRPr="001C30EB">
        <w:rPr>
          <w:rFonts w:ascii="Times New Roman" w:hAnsi="Times New Roman" w:cs="Times New Roman"/>
          <w:sz w:val="28"/>
          <w:szCs w:val="28"/>
        </w:rPr>
        <w:t xml:space="preserve">езультаты получены при выполнении следующих заданий: </w:t>
      </w:r>
      <w:r w:rsidR="00EA517C" w:rsidRPr="00EA517C">
        <w:rPr>
          <w:rFonts w:ascii="Times New Roman" w:eastAsia="TimesNewRoman" w:hAnsi="Times New Roman" w:cs="Times New Roman"/>
          <w:sz w:val="28"/>
          <w:szCs w:val="28"/>
        </w:rPr>
        <w:t>объяснение смысла изученных исторических понятий и терминов</w:t>
      </w:r>
      <w:r w:rsidR="00EA517C" w:rsidRPr="00EA517C">
        <w:rPr>
          <w:rFonts w:ascii="Times New Roman" w:hAnsi="Times New Roman" w:cs="Times New Roman"/>
          <w:sz w:val="28"/>
          <w:szCs w:val="28"/>
        </w:rPr>
        <w:t xml:space="preserve"> </w:t>
      </w:r>
      <w:r w:rsidR="00767CF8" w:rsidRPr="00EA517C">
        <w:rPr>
          <w:rFonts w:ascii="Times New Roman" w:hAnsi="Times New Roman" w:cs="Times New Roman"/>
          <w:sz w:val="28"/>
          <w:szCs w:val="28"/>
        </w:rPr>
        <w:t>(задание №</w:t>
      </w:r>
      <w:r w:rsidR="00EA517C" w:rsidRPr="00EA517C">
        <w:rPr>
          <w:rFonts w:ascii="Times New Roman" w:hAnsi="Times New Roman" w:cs="Times New Roman"/>
          <w:sz w:val="28"/>
          <w:szCs w:val="28"/>
        </w:rPr>
        <w:t>3</w:t>
      </w:r>
      <w:r w:rsidRPr="00EA517C">
        <w:rPr>
          <w:rFonts w:ascii="Times New Roman" w:hAnsi="Times New Roman" w:cs="Times New Roman"/>
          <w:sz w:val="28"/>
          <w:szCs w:val="28"/>
        </w:rPr>
        <w:t xml:space="preserve">), </w:t>
      </w:r>
      <w:r w:rsidR="00EA517C" w:rsidRPr="00EA517C">
        <w:rPr>
          <w:rFonts w:ascii="Times New Roman" w:eastAsia="TimesNewRoman" w:hAnsi="Times New Roman" w:cs="Times New Roman"/>
          <w:sz w:val="28"/>
          <w:szCs w:val="28"/>
        </w:rPr>
        <w:t>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</w:r>
      <w:r w:rsidR="00A04073" w:rsidRPr="00EA517C">
        <w:rPr>
          <w:rFonts w:ascii="Times New Roman" w:hAnsi="Times New Roman" w:cs="Times New Roman"/>
          <w:sz w:val="28"/>
          <w:szCs w:val="28"/>
        </w:rPr>
        <w:t xml:space="preserve"> (задание №</w:t>
      </w:r>
      <w:r w:rsidR="00EA517C" w:rsidRPr="00EA517C">
        <w:rPr>
          <w:rFonts w:ascii="Times New Roman" w:hAnsi="Times New Roman" w:cs="Times New Roman"/>
          <w:sz w:val="28"/>
          <w:szCs w:val="28"/>
        </w:rPr>
        <w:t>7, 12, 19</w:t>
      </w:r>
      <w:r w:rsidR="001C30EB" w:rsidRPr="00EA517C">
        <w:rPr>
          <w:rFonts w:ascii="Times New Roman" w:hAnsi="Times New Roman" w:cs="Times New Roman"/>
          <w:sz w:val="28"/>
          <w:szCs w:val="28"/>
        </w:rPr>
        <w:t>)</w:t>
      </w:r>
      <w:r w:rsidR="00EA517C" w:rsidRPr="00EA517C">
        <w:rPr>
          <w:rFonts w:ascii="Times New Roman" w:hAnsi="Times New Roman" w:cs="Times New Roman"/>
          <w:sz w:val="28"/>
          <w:szCs w:val="28"/>
        </w:rPr>
        <w:t xml:space="preserve">. </w:t>
      </w:r>
      <w:r w:rsidRPr="001C30EB">
        <w:rPr>
          <w:rFonts w:ascii="Times New Roman" w:hAnsi="Times New Roman" w:cs="Times New Roman"/>
          <w:sz w:val="28"/>
          <w:szCs w:val="28"/>
        </w:rPr>
        <w:t xml:space="preserve"> Эти зада</w:t>
      </w:r>
      <w:r w:rsidR="008A1AEA">
        <w:rPr>
          <w:rFonts w:ascii="Times New Roman" w:hAnsi="Times New Roman" w:cs="Times New Roman"/>
          <w:sz w:val="28"/>
          <w:szCs w:val="28"/>
        </w:rPr>
        <w:t>ния успешно выполнили не менее 85</w:t>
      </w:r>
      <w:r w:rsidRPr="001C30EB">
        <w:rPr>
          <w:rFonts w:ascii="Times New Roman" w:hAnsi="Times New Roman" w:cs="Times New Roman"/>
          <w:sz w:val="28"/>
          <w:szCs w:val="28"/>
        </w:rPr>
        <w:t xml:space="preserve">% участников экзамена. Этим заданиям нужно уделить первоочередное внимание при </w:t>
      </w:r>
      <w:r w:rsidR="00A04073">
        <w:rPr>
          <w:rFonts w:ascii="Times New Roman" w:hAnsi="Times New Roman" w:cs="Times New Roman"/>
          <w:sz w:val="28"/>
          <w:szCs w:val="28"/>
        </w:rPr>
        <w:t xml:space="preserve">подготовке </w:t>
      </w:r>
      <w:proofErr w:type="gramStart"/>
      <w:r w:rsidR="00A0407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04073">
        <w:rPr>
          <w:rFonts w:ascii="Times New Roman" w:hAnsi="Times New Roman" w:cs="Times New Roman"/>
          <w:sz w:val="28"/>
          <w:szCs w:val="28"/>
        </w:rPr>
        <w:t xml:space="preserve"> со слабыми историческими знаниями</w:t>
      </w:r>
      <w:r w:rsidRPr="001C30EB">
        <w:rPr>
          <w:rFonts w:ascii="Times New Roman" w:hAnsi="Times New Roman" w:cs="Times New Roman"/>
          <w:sz w:val="28"/>
          <w:szCs w:val="28"/>
        </w:rPr>
        <w:t>.</w:t>
      </w:r>
    </w:p>
    <w:p w:rsidR="009A53A4" w:rsidRPr="0099488B" w:rsidRDefault="004A199A" w:rsidP="009948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9A53A4">
        <w:rPr>
          <w:rFonts w:ascii="Times New Roman" w:hAnsi="Times New Roman" w:cs="Times New Roman"/>
          <w:sz w:val="28"/>
          <w:szCs w:val="28"/>
        </w:rPr>
        <w:t>В группу заданий, с которыми участники экзамена справились несколько хуже, н</w:t>
      </w:r>
      <w:r w:rsidRPr="0099488B">
        <w:rPr>
          <w:rFonts w:ascii="Times New Roman" w:hAnsi="Times New Roman" w:cs="Times New Roman"/>
          <w:sz w:val="28"/>
          <w:szCs w:val="28"/>
        </w:rPr>
        <w:t xml:space="preserve">о также на достаточно высоком уровне, вошли </w:t>
      </w:r>
      <w:r w:rsidR="00234E97" w:rsidRPr="0099488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34E97" w:rsidRPr="0099488B">
        <w:rPr>
          <w:rFonts w:ascii="Times New Roman" w:hAnsi="Times New Roman" w:cs="Times New Roman"/>
          <w:sz w:val="28"/>
          <w:szCs w:val="28"/>
        </w:rPr>
        <w:lastRenderedPageBreak/>
        <w:t>задания</w:t>
      </w:r>
      <w:r w:rsidRPr="0099488B">
        <w:rPr>
          <w:rFonts w:ascii="Times New Roman" w:hAnsi="Times New Roman" w:cs="Times New Roman"/>
          <w:sz w:val="28"/>
          <w:szCs w:val="28"/>
        </w:rPr>
        <w:t xml:space="preserve">: </w:t>
      </w:r>
      <w:r w:rsidR="00EA517C" w:rsidRPr="0099488B">
        <w:rPr>
          <w:rFonts w:ascii="Times New Roman" w:eastAsia="TimesNewRoman" w:hAnsi="Times New Roman" w:cs="Times New Roman"/>
          <w:sz w:val="28"/>
          <w:szCs w:val="28"/>
        </w:rPr>
        <w:t>объяснение смысла изученных исторических понятий и терминов</w:t>
      </w:r>
      <w:r w:rsidR="00EE6067" w:rsidRPr="0099488B">
        <w:rPr>
          <w:rFonts w:ascii="Times New Roman" w:hAnsi="Times New Roman" w:cs="Times New Roman"/>
          <w:sz w:val="28"/>
          <w:szCs w:val="28"/>
        </w:rPr>
        <w:t xml:space="preserve"> (задание №</w:t>
      </w:r>
      <w:r w:rsidR="00EA517C" w:rsidRPr="0099488B">
        <w:rPr>
          <w:rFonts w:ascii="Times New Roman" w:hAnsi="Times New Roman" w:cs="Times New Roman"/>
          <w:sz w:val="28"/>
          <w:szCs w:val="28"/>
        </w:rPr>
        <w:t>5</w:t>
      </w:r>
      <w:r w:rsidR="00EE6067" w:rsidRPr="0099488B">
        <w:rPr>
          <w:rFonts w:ascii="Times New Roman" w:hAnsi="Times New Roman" w:cs="Times New Roman"/>
          <w:sz w:val="28"/>
          <w:szCs w:val="28"/>
        </w:rPr>
        <w:t xml:space="preserve">), </w:t>
      </w:r>
      <w:r w:rsidR="00234E97" w:rsidRPr="0099488B">
        <w:rPr>
          <w:rFonts w:ascii="Times New Roman" w:hAnsi="Times New Roman" w:cs="Times New Roman"/>
          <w:sz w:val="28"/>
          <w:szCs w:val="28"/>
        </w:rPr>
        <w:t xml:space="preserve"> </w:t>
      </w:r>
      <w:r w:rsidR="00EA517C" w:rsidRPr="0099488B">
        <w:rPr>
          <w:rFonts w:ascii="Times New Roman" w:eastAsia="TimesNewRoman" w:hAnsi="Times New Roman" w:cs="Times New Roman"/>
          <w:sz w:val="28"/>
          <w:szCs w:val="28"/>
        </w:rPr>
        <w:t>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</w:r>
      <w:r w:rsidR="00EA517C" w:rsidRPr="0099488B">
        <w:rPr>
          <w:rFonts w:ascii="Times New Roman" w:hAnsi="Times New Roman" w:cs="Times New Roman"/>
          <w:sz w:val="28"/>
          <w:szCs w:val="28"/>
        </w:rPr>
        <w:t xml:space="preserve"> (задание №11</w:t>
      </w:r>
      <w:r w:rsidR="00EE6067" w:rsidRPr="0099488B">
        <w:rPr>
          <w:rFonts w:ascii="Times New Roman" w:hAnsi="Times New Roman" w:cs="Times New Roman"/>
          <w:sz w:val="28"/>
          <w:szCs w:val="28"/>
        </w:rPr>
        <w:t xml:space="preserve">), </w:t>
      </w:r>
      <w:r w:rsidR="00EA517C" w:rsidRPr="0099488B">
        <w:rPr>
          <w:rFonts w:ascii="Times New Roman" w:eastAsia="TimesNewRoman" w:hAnsi="Times New Roman" w:cs="Times New Roman"/>
          <w:sz w:val="28"/>
          <w:szCs w:val="28"/>
        </w:rPr>
        <w:t>знание основных дат, этапов и ключевых событий истории России и мира с древности до 1914 г., выдающихся деятелей отечественной и всеобщей истории</w:t>
      </w:r>
      <w:r w:rsidR="00EA517C" w:rsidRPr="0099488B">
        <w:rPr>
          <w:rFonts w:ascii="Times New Roman" w:hAnsi="Times New Roman" w:cs="Times New Roman"/>
          <w:sz w:val="28"/>
          <w:szCs w:val="28"/>
        </w:rPr>
        <w:t xml:space="preserve"> (задание №15-16</w:t>
      </w:r>
      <w:r w:rsidR="00EE6067" w:rsidRPr="0099488B">
        <w:rPr>
          <w:rFonts w:ascii="Times New Roman" w:hAnsi="Times New Roman" w:cs="Times New Roman"/>
          <w:sz w:val="28"/>
          <w:szCs w:val="28"/>
        </w:rPr>
        <w:t>)</w:t>
      </w:r>
      <w:r w:rsidR="00EA517C" w:rsidRPr="0099488B">
        <w:rPr>
          <w:rFonts w:ascii="Times New Roman" w:hAnsi="Times New Roman" w:cs="Times New Roman"/>
          <w:sz w:val="28"/>
          <w:szCs w:val="28"/>
        </w:rPr>
        <w:t xml:space="preserve">, </w:t>
      </w:r>
      <w:r w:rsidR="0099488B" w:rsidRPr="0099488B">
        <w:rPr>
          <w:rFonts w:ascii="Times New Roman" w:eastAsia="TimesNewRoman" w:hAnsi="Times New Roman" w:cs="Times New Roman"/>
          <w:sz w:val="28"/>
          <w:szCs w:val="28"/>
        </w:rPr>
        <w:t xml:space="preserve">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 (задание №22), соотнесение общих исторических процессов и отдельных фактов (анализ исторической ситуации) (задание №24). </w:t>
      </w:r>
    </w:p>
    <w:p w:rsidR="004A199A" w:rsidRPr="0099488B" w:rsidRDefault="004A199A" w:rsidP="009948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99488B">
        <w:rPr>
          <w:rFonts w:ascii="Times New Roman" w:hAnsi="Times New Roman" w:cs="Times New Roman"/>
          <w:sz w:val="28"/>
          <w:szCs w:val="28"/>
        </w:rPr>
        <w:t>Низкий уровень успешности продемонстрировали участники экзамена при выполнении</w:t>
      </w:r>
      <w:r w:rsidR="008336C3" w:rsidRPr="0099488B">
        <w:rPr>
          <w:rFonts w:ascii="Times New Roman" w:hAnsi="Times New Roman" w:cs="Times New Roman"/>
          <w:sz w:val="28"/>
          <w:szCs w:val="28"/>
        </w:rPr>
        <w:t xml:space="preserve"> </w:t>
      </w:r>
      <w:r w:rsidR="00434F38" w:rsidRPr="0099488B">
        <w:rPr>
          <w:rFonts w:ascii="Times New Roman" w:hAnsi="Times New Roman" w:cs="Times New Roman"/>
          <w:sz w:val="28"/>
          <w:szCs w:val="28"/>
        </w:rPr>
        <w:t>следующих заданий:</w:t>
      </w:r>
      <w:r w:rsidR="00434F38" w:rsidRPr="009948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488B" w:rsidRPr="0099488B">
        <w:rPr>
          <w:rFonts w:ascii="Times New Roman" w:eastAsia="TimesNewRoman" w:hAnsi="Times New Roman" w:cs="Times New Roman"/>
          <w:sz w:val="28"/>
          <w:szCs w:val="28"/>
        </w:rPr>
        <w:t>определение последовательности и длительности важнейших событий отечественной и всеобщей истории</w:t>
      </w:r>
      <w:r w:rsidR="0099488B" w:rsidRPr="0099488B">
        <w:rPr>
          <w:rFonts w:ascii="Times New Roman" w:hAnsi="Times New Roman" w:cs="Times New Roman"/>
          <w:sz w:val="28"/>
          <w:szCs w:val="28"/>
        </w:rPr>
        <w:t xml:space="preserve"> (задание №2</w:t>
      </w:r>
      <w:r w:rsidR="00434F38" w:rsidRPr="0099488B">
        <w:rPr>
          <w:rFonts w:ascii="Times New Roman" w:hAnsi="Times New Roman" w:cs="Times New Roman"/>
          <w:sz w:val="28"/>
          <w:szCs w:val="28"/>
        </w:rPr>
        <w:t xml:space="preserve">), </w:t>
      </w:r>
      <w:r w:rsidR="0099488B" w:rsidRPr="0099488B">
        <w:rPr>
          <w:rFonts w:ascii="Times New Roman" w:eastAsia="TimesNewRoman" w:hAnsi="Times New Roman" w:cs="Times New Roman"/>
          <w:sz w:val="28"/>
          <w:szCs w:val="28"/>
        </w:rPr>
        <w:t>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</w:r>
      <w:r w:rsidR="00434F38" w:rsidRPr="0099488B">
        <w:rPr>
          <w:rFonts w:ascii="Times New Roman" w:hAnsi="Times New Roman" w:cs="Times New Roman"/>
          <w:sz w:val="28"/>
          <w:szCs w:val="28"/>
        </w:rPr>
        <w:t xml:space="preserve"> </w:t>
      </w:r>
      <w:r w:rsidR="0099488B" w:rsidRPr="0099488B">
        <w:rPr>
          <w:rFonts w:ascii="Times New Roman" w:hAnsi="Times New Roman" w:cs="Times New Roman"/>
          <w:sz w:val="28"/>
          <w:szCs w:val="28"/>
        </w:rPr>
        <w:t>(задание №20</w:t>
      </w:r>
      <w:r w:rsidR="00434F38" w:rsidRPr="0099488B">
        <w:rPr>
          <w:rFonts w:ascii="Times New Roman" w:hAnsi="Times New Roman" w:cs="Times New Roman"/>
          <w:sz w:val="28"/>
          <w:szCs w:val="28"/>
        </w:rPr>
        <w:t>),</w:t>
      </w:r>
      <w:r w:rsidR="00434F38" w:rsidRPr="009948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488B" w:rsidRPr="0099488B">
        <w:rPr>
          <w:rFonts w:ascii="Times New Roman" w:eastAsia="TimesNewRoman" w:hAnsi="Times New Roman" w:cs="Times New Roman"/>
          <w:sz w:val="28"/>
          <w:szCs w:val="28"/>
        </w:rPr>
        <w:t>определение причин и следствия важнейших исторических событий</w:t>
      </w:r>
      <w:r w:rsidR="0099488B" w:rsidRPr="0099488B">
        <w:rPr>
          <w:rFonts w:ascii="Times New Roman" w:hAnsi="Times New Roman" w:cs="Times New Roman"/>
          <w:sz w:val="28"/>
          <w:szCs w:val="28"/>
        </w:rPr>
        <w:t xml:space="preserve"> (задание №21</w:t>
      </w:r>
      <w:r w:rsidR="00434F38" w:rsidRPr="0099488B">
        <w:rPr>
          <w:rFonts w:ascii="Times New Roman" w:hAnsi="Times New Roman" w:cs="Times New Roman"/>
          <w:sz w:val="28"/>
          <w:szCs w:val="28"/>
        </w:rPr>
        <w:t>),</w:t>
      </w:r>
      <w:r w:rsidR="00277909" w:rsidRPr="009948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9488B" w:rsidRPr="0099488B">
        <w:rPr>
          <w:rFonts w:ascii="Times New Roman" w:eastAsia="TimesNewRoman" w:hAnsi="Times New Roman" w:cs="Times New Roman"/>
          <w:sz w:val="28"/>
          <w:szCs w:val="28"/>
        </w:rPr>
        <w:t>выявление общности и различия сравниваемых исторических событий и явлений</w:t>
      </w:r>
      <w:r w:rsidR="0099488B" w:rsidRPr="0099488B">
        <w:rPr>
          <w:rFonts w:ascii="Times New Roman" w:hAnsi="Times New Roman" w:cs="Times New Roman"/>
          <w:color w:val="000000"/>
          <w:sz w:val="28"/>
          <w:szCs w:val="28"/>
        </w:rPr>
        <w:t xml:space="preserve"> (задание №23</w:t>
      </w:r>
      <w:r w:rsidR="00277909" w:rsidRPr="0099488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9488B" w:rsidRPr="009948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99488B">
        <w:rPr>
          <w:rFonts w:ascii="Times New Roman" w:hAnsi="Times New Roman" w:cs="Times New Roman"/>
          <w:sz w:val="28"/>
          <w:szCs w:val="28"/>
        </w:rPr>
        <w:t xml:space="preserve">Эти задания при подготовке </w:t>
      </w:r>
      <w:proofErr w:type="gramStart"/>
      <w:r w:rsidRPr="0099488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9488B">
        <w:rPr>
          <w:rFonts w:ascii="Times New Roman" w:hAnsi="Times New Roman" w:cs="Times New Roman"/>
          <w:sz w:val="28"/>
          <w:szCs w:val="28"/>
        </w:rPr>
        <w:t xml:space="preserve"> со </w:t>
      </w:r>
      <w:r w:rsidR="0099488B" w:rsidRPr="0099488B">
        <w:rPr>
          <w:rFonts w:ascii="Times New Roman" w:hAnsi="Times New Roman" w:cs="Times New Roman"/>
          <w:sz w:val="28"/>
          <w:szCs w:val="28"/>
        </w:rPr>
        <w:t>слабыми историческими знаниями</w:t>
      </w:r>
      <w:r w:rsidRPr="0099488B">
        <w:rPr>
          <w:rFonts w:ascii="Times New Roman" w:hAnsi="Times New Roman" w:cs="Times New Roman"/>
          <w:sz w:val="28"/>
          <w:szCs w:val="28"/>
        </w:rPr>
        <w:t xml:space="preserve"> нужно рассматривать в последнюю очередь.</w:t>
      </w:r>
    </w:p>
    <w:p w:rsidR="00934CA9" w:rsidRDefault="009A53A4" w:rsidP="0025091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915">
        <w:rPr>
          <w:rFonts w:ascii="Times New Roman" w:hAnsi="Times New Roman" w:cs="Times New Roman"/>
          <w:sz w:val="28"/>
          <w:szCs w:val="28"/>
        </w:rPr>
        <w:t xml:space="preserve">Участники экзамена, относящиеся </w:t>
      </w:r>
      <w:r w:rsidR="00EA2C98" w:rsidRPr="00250915">
        <w:rPr>
          <w:rFonts w:ascii="Times New Roman" w:hAnsi="Times New Roman" w:cs="Times New Roman"/>
          <w:sz w:val="28"/>
          <w:szCs w:val="28"/>
        </w:rPr>
        <w:t>к</w:t>
      </w:r>
      <w:r w:rsidR="00277909" w:rsidRPr="00250915">
        <w:rPr>
          <w:rFonts w:ascii="Times New Roman" w:hAnsi="Times New Roman" w:cs="Times New Roman"/>
          <w:sz w:val="28"/>
          <w:szCs w:val="28"/>
        </w:rPr>
        <w:t xml:space="preserve"> </w:t>
      </w:r>
      <w:r w:rsidRPr="00250915">
        <w:rPr>
          <w:rFonts w:ascii="Times New Roman" w:hAnsi="Times New Roman" w:cs="Times New Roman"/>
          <w:sz w:val="28"/>
          <w:szCs w:val="28"/>
        </w:rPr>
        <w:t>группе</w:t>
      </w:r>
      <w:r w:rsidR="00EA2C98" w:rsidRPr="0025091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BA7933" w:rsidRPr="00250915">
        <w:rPr>
          <w:rFonts w:ascii="Times New Roman" w:hAnsi="Times New Roman" w:cs="Times New Roman"/>
          <w:sz w:val="28"/>
          <w:szCs w:val="28"/>
        </w:rPr>
        <w:t xml:space="preserve"> со слабыми историческими знаниями,</w:t>
      </w:r>
      <w:r w:rsidR="00EA2C98" w:rsidRPr="00250915">
        <w:rPr>
          <w:rFonts w:ascii="Times New Roman" w:hAnsi="Times New Roman" w:cs="Times New Roman"/>
          <w:sz w:val="28"/>
          <w:szCs w:val="28"/>
        </w:rPr>
        <w:t xml:space="preserve"> набрали от 11 до 20 баллов</w:t>
      </w:r>
      <w:r w:rsidR="00A375B1" w:rsidRPr="00250915">
        <w:rPr>
          <w:rFonts w:ascii="Times New Roman" w:hAnsi="Times New Roman" w:cs="Times New Roman"/>
          <w:sz w:val="28"/>
          <w:szCs w:val="28"/>
        </w:rPr>
        <w:t xml:space="preserve"> (</w:t>
      </w:r>
      <w:r w:rsidR="00EA2C98" w:rsidRPr="00250915">
        <w:rPr>
          <w:rFonts w:ascii="Times New Roman" w:hAnsi="Times New Roman" w:cs="Times New Roman"/>
          <w:sz w:val="28"/>
          <w:szCs w:val="28"/>
        </w:rPr>
        <w:t>15</w:t>
      </w:r>
      <w:r w:rsidR="00105B63" w:rsidRPr="00250915">
        <w:rPr>
          <w:rFonts w:ascii="Times New Roman" w:hAnsi="Times New Roman" w:cs="Times New Roman"/>
          <w:sz w:val="28"/>
          <w:szCs w:val="28"/>
        </w:rPr>
        <w:t xml:space="preserve"> человек/</w:t>
      </w:r>
      <w:r w:rsidR="00EA2C98" w:rsidRPr="00250915">
        <w:rPr>
          <w:rFonts w:ascii="Times New Roman" w:hAnsi="Times New Roman" w:cs="Times New Roman"/>
          <w:sz w:val="28"/>
          <w:szCs w:val="28"/>
        </w:rPr>
        <w:t>31,9</w:t>
      </w:r>
      <w:r w:rsidR="00105B63" w:rsidRPr="00250915">
        <w:rPr>
          <w:rFonts w:ascii="Times New Roman" w:hAnsi="Times New Roman" w:cs="Times New Roman"/>
          <w:sz w:val="28"/>
          <w:szCs w:val="28"/>
        </w:rPr>
        <w:t>%)</w:t>
      </w:r>
      <w:r w:rsidR="00EA2C98" w:rsidRPr="00250915">
        <w:rPr>
          <w:rFonts w:ascii="Times New Roman" w:hAnsi="Times New Roman" w:cs="Times New Roman"/>
          <w:sz w:val="28"/>
          <w:szCs w:val="28"/>
        </w:rPr>
        <w:t xml:space="preserve"> </w:t>
      </w:r>
      <w:r w:rsidRPr="00250915">
        <w:rPr>
          <w:rFonts w:ascii="Times New Roman" w:hAnsi="Times New Roman" w:cs="Times New Roman"/>
          <w:sz w:val="28"/>
          <w:szCs w:val="28"/>
        </w:rPr>
        <w:t>(соответст</w:t>
      </w:r>
      <w:r w:rsidR="00C25EDC" w:rsidRPr="00250915">
        <w:rPr>
          <w:rFonts w:ascii="Times New Roman" w:hAnsi="Times New Roman" w:cs="Times New Roman"/>
          <w:sz w:val="28"/>
          <w:szCs w:val="28"/>
        </w:rPr>
        <w:t xml:space="preserve">вует отметке «3»). Как правило, </w:t>
      </w:r>
      <w:r w:rsidRPr="00250915">
        <w:rPr>
          <w:rFonts w:ascii="Times New Roman" w:hAnsi="Times New Roman" w:cs="Times New Roman"/>
          <w:sz w:val="28"/>
          <w:szCs w:val="28"/>
        </w:rPr>
        <w:t>задания</w:t>
      </w:r>
      <w:r w:rsidR="00C25EDC" w:rsidRPr="00250915">
        <w:rPr>
          <w:rFonts w:ascii="Times New Roman" w:hAnsi="Times New Roman" w:cs="Times New Roman"/>
          <w:sz w:val="28"/>
          <w:szCs w:val="28"/>
        </w:rPr>
        <w:t>, которые вызывают затруднения у этой группы обучающихся</w:t>
      </w:r>
      <w:r w:rsidRPr="00250915">
        <w:rPr>
          <w:rFonts w:ascii="Times New Roman" w:hAnsi="Times New Roman" w:cs="Times New Roman"/>
          <w:sz w:val="28"/>
          <w:szCs w:val="28"/>
        </w:rPr>
        <w:t>, требую</w:t>
      </w:r>
      <w:r w:rsidR="00C25EDC" w:rsidRPr="00250915">
        <w:rPr>
          <w:rFonts w:ascii="Times New Roman" w:hAnsi="Times New Roman" w:cs="Times New Roman"/>
          <w:sz w:val="28"/>
          <w:szCs w:val="28"/>
        </w:rPr>
        <w:t>т</w:t>
      </w:r>
      <w:r w:rsidR="00105B63" w:rsidRPr="00250915">
        <w:rPr>
          <w:rFonts w:ascii="Times New Roman" w:hAnsi="Times New Roman" w:cs="Times New Roman"/>
          <w:sz w:val="28"/>
          <w:szCs w:val="28"/>
        </w:rPr>
        <w:t xml:space="preserve"> представления и применения знаний и понимания </w:t>
      </w:r>
      <w:r w:rsidR="00A375B1" w:rsidRPr="00250915">
        <w:rPr>
          <w:rFonts w:ascii="Times New Roman" w:hAnsi="Times New Roman" w:cs="Times New Roman"/>
          <w:sz w:val="28"/>
          <w:szCs w:val="28"/>
        </w:rPr>
        <w:t xml:space="preserve">исторических понятий, работы с </w:t>
      </w:r>
      <w:r w:rsidR="00A375B1" w:rsidRPr="00250915">
        <w:rPr>
          <w:rFonts w:ascii="Times New Roman" w:hAnsi="Times New Roman" w:cs="Times New Roman"/>
          <w:sz w:val="28"/>
          <w:szCs w:val="28"/>
        </w:rPr>
        <w:lastRenderedPageBreak/>
        <w:t>письменными историческими источниками и с исторической картой</w:t>
      </w:r>
      <w:r w:rsidRPr="00250915">
        <w:rPr>
          <w:rFonts w:ascii="Times New Roman" w:hAnsi="Times New Roman" w:cs="Times New Roman"/>
          <w:sz w:val="28"/>
          <w:szCs w:val="28"/>
        </w:rPr>
        <w:t>. Экзаменуемые с данным уровне</w:t>
      </w:r>
      <w:r w:rsidR="00105B63" w:rsidRPr="00250915">
        <w:rPr>
          <w:rFonts w:ascii="Times New Roman" w:hAnsi="Times New Roman" w:cs="Times New Roman"/>
          <w:sz w:val="28"/>
          <w:szCs w:val="28"/>
        </w:rPr>
        <w:t xml:space="preserve">м подготовки обычно </w:t>
      </w:r>
      <w:r w:rsidRPr="00250915">
        <w:rPr>
          <w:rFonts w:ascii="Times New Roman" w:hAnsi="Times New Roman" w:cs="Times New Roman"/>
          <w:sz w:val="28"/>
          <w:szCs w:val="28"/>
        </w:rPr>
        <w:t>испытыв</w:t>
      </w:r>
      <w:r w:rsidR="00105B63" w:rsidRPr="00250915">
        <w:rPr>
          <w:rFonts w:ascii="Times New Roman" w:hAnsi="Times New Roman" w:cs="Times New Roman"/>
          <w:sz w:val="28"/>
          <w:szCs w:val="28"/>
        </w:rPr>
        <w:t xml:space="preserve">ают затруднения при выполнении заданий </w:t>
      </w:r>
      <w:r w:rsidR="00FD206A" w:rsidRPr="00250915">
        <w:rPr>
          <w:rFonts w:ascii="Times New Roman" w:hAnsi="Times New Roman" w:cs="Times New Roman"/>
          <w:sz w:val="28"/>
          <w:szCs w:val="28"/>
        </w:rPr>
        <w:t>направленных на сопоставлении и анализ имеющейся информации, использование исторических знаний в соответствии с имеющимися данными</w:t>
      </w:r>
      <w:r w:rsidRPr="00250915">
        <w:rPr>
          <w:rFonts w:ascii="Times New Roman" w:hAnsi="Times New Roman" w:cs="Times New Roman"/>
          <w:sz w:val="28"/>
          <w:szCs w:val="28"/>
        </w:rPr>
        <w:t>. Для определения образовательной траектории данных обучающихся необходимо выявить образовательные дефициты в разделах предметного курса. Д</w:t>
      </w:r>
      <w:r w:rsidR="00FD206A" w:rsidRPr="00250915">
        <w:rPr>
          <w:rFonts w:ascii="Times New Roman" w:hAnsi="Times New Roman" w:cs="Times New Roman"/>
          <w:sz w:val="28"/>
          <w:szCs w:val="28"/>
        </w:rPr>
        <w:t>ля обучения школьников со слабыми</w:t>
      </w:r>
      <w:r w:rsidRPr="00250915">
        <w:rPr>
          <w:rFonts w:ascii="Times New Roman" w:hAnsi="Times New Roman" w:cs="Times New Roman"/>
          <w:sz w:val="28"/>
          <w:szCs w:val="28"/>
        </w:rPr>
        <w:t xml:space="preserve"> </w:t>
      </w:r>
      <w:r w:rsidR="00FD206A" w:rsidRPr="00250915">
        <w:rPr>
          <w:rFonts w:ascii="Times New Roman" w:hAnsi="Times New Roman" w:cs="Times New Roman"/>
          <w:sz w:val="28"/>
          <w:szCs w:val="28"/>
        </w:rPr>
        <w:t>историческими знаниями</w:t>
      </w:r>
      <w:r w:rsidRPr="00250915">
        <w:rPr>
          <w:rFonts w:ascii="Times New Roman" w:hAnsi="Times New Roman" w:cs="Times New Roman"/>
          <w:sz w:val="28"/>
          <w:szCs w:val="28"/>
        </w:rPr>
        <w:t xml:space="preserve"> в первую очередь нужно обратить внимание на задания с</w:t>
      </w:r>
      <w:r w:rsidR="00C25EDC" w:rsidRPr="00250915">
        <w:rPr>
          <w:rFonts w:ascii="Times New Roman" w:hAnsi="Times New Roman" w:cs="Times New Roman"/>
          <w:sz w:val="28"/>
          <w:szCs w:val="28"/>
        </w:rPr>
        <w:t xml:space="preserve"> результатами выполнения свыше 75</w:t>
      </w:r>
      <w:r w:rsidRPr="00250915">
        <w:rPr>
          <w:rFonts w:ascii="Times New Roman" w:hAnsi="Times New Roman" w:cs="Times New Roman"/>
          <w:sz w:val="28"/>
          <w:szCs w:val="28"/>
        </w:rPr>
        <w:t>%:</w:t>
      </w:r>
      <w:r w:rsidR="00FD206A" w:rsidRPr="00250915">
        <w:rPr>
          <w:rFonts w:ascii="Times New Roman" w:hAnsi="Times New Roman" w:cs="Times New Roman"/>
          <w:sz w:val="28"/>
          <w:szCs w:val="28"/>
        </w:rPr>
        <w:t xml:space="preserve"> задания №</w:t>
      </w:r>
      <w:r w:rsidR="00C25EDC" w:rsidRPr="00250915">
        <w:rPr>
          <w:rFonts w:ascii="Times New Roman" w:hAnsi="Times New Roman" w:cs="Times New Roman"/>
          <w:sz w:val="28"/>
          <w:szCs w:val="28"/>
        </w:rPr>
        <w:t>1, 3, 4, 7, 8, 10, 12, 19</w:t>
      </w:r>
      <w:r w:rsidRPr="002509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50915">
        <w:rPr>
          <w:rFonts w:ascii="Times New Roman" w:hAnsi="Times New Roman" w:cs="Times New Roman"/>
          <w:sz w:val="28"/>
          <w:szCs w:val="28"/>
        </w:rPr>
        <w:t xml:space="preserve">Для обеспечения прохождения аттестационного рубежа нужно обязательно рассматривать задания, выполнение </w:t>
      </w:r>
      <w:r w:rsidR="00105B63" w:rsidRPr="00250915">
        <w:rPr>
          <w:rFonts w:ascii="Times New Roman" w:hAnsi="Times New Roman" w:cs="Times New Roman"/>
          <w:sz w:val="28"/>
          <w:szCs w:val="28"/>
        </w:rPr>
        <w:t>которых находится в диапазоне 70</w:t>
      </w:r>
      <w:r w:rsidR="00FD206A" w:rsidRPr="00250915">
        <w:rPr>
          <w:rFonts w:ascii="Times New Roman" w:hAnsi="Times New Roman" w:cs="Times New Roman"/>
          <w:sz w:val="28"/>
          <w:szCs w:val="28"/>
        </w:rPr>
        <w:t>–95</w:t>
      </w:r>
      <w:r w:rsidRPr="00250915">
        <w:rPr>
          <w:rFonts w:ascii="Times New Roman" w:hAnsi="Times New Roman" w:cs="Times New Roman"/>
          <w:sz w:val="28"/>
          <w:szCs w:val="28"/>
        </w:rPr>
        <w:t>%:</w:t>
      </w:r>
      <w:r w:rsidR="00105B63" w:rsidRPr="00250915">
        <w:rPr>
          <w:rFonts w:ascii="Times New Roman" w:hAnsi="Times New Roman" w:cs="Times New Roman"/>
          <w:sz w:val="28"/>
          <w:szCs w:val="28"/>
        </w:rPr>
        <w:t xml:space="preserve"> </w:t>
      </w:r>
      <w:r w:rsidR="00616674" w:rsidRPr="00250915">
        <w:rPr>
          <w:rFonts w:ascii="Times New Roman" w:eastAsia="TimesNewRoman" w:hAnsi="Times New Roman" w:cs="Times New Roman"/>
          <w:sz w:val="28"/>
          <w:szCs w:val="28"/>
        </w:rPr>
        <w:t>знание основных дат, этапов и ключевых событий истории России и мира с древности до 1914 г., выдающихся деятелей отечественной и всеобщей истории</w:t>
      </w:r>
      <w:r w:rsidR="00FD206A" w:rsidRPr="00250915">
        <w:rPr>
          <w:rFonts w:ascii="Times New Roman" w:hAnsi="Times New Roman" w:cs="Times New Roman"/>
          <w:sz w:val="28"/>
          <w:szCs w:val="28"/>
        </w:rPr>
        <w:t xml:space="preserve"> (задание на установление соответствия) </w:t>
      </w:r>
      <w:r w:rsidR="00582A37" w:rsidRPr="00250915">
        <w:rPr>
          <w:rFonts w:ascii="Times New Roman" w:hAnsi="Times New Roman" w:cs="Times New Roman"/>
          <w:sz w:val="28"/>
          <w:szCs w:val="28"/>
        </w:rPr>
        <w:t>(задание №1</w:t>
      </w:r>
      <w:r w:rsidR="00616674" w:rsidRPr="00250915">
        <w:rPr>
          <w:rFonts w:ascii="Times New Roman" w:hAnsi="Times New Roman" w:cs="Times New Roman"/>
          <w:sz w:val="28"/>
          <w:szCs w:val="28"/>
        </w:rPr>
        <w:t>,4,</w:t>
      </w:r>
      <w:r w:rsidR="00582A37" w:rsidRPr="00250915">
        <w:rPr>
          <w:rFonts w:ascii="Times New Roman" w:hAnsi="Times New Roman" w:cs="Times New Roman"/>
          <w:sz w:val="28"/>
          <w:szCs w:val="28"/>
        </w:rPr>
        <w:t xml:space="preserve">), </w:t>
      </w:r>
      <w:r w:rsidR="00616674" w:rsidRPr="00250915">
        <w:rPr>
          <w:rFonts w:ascii="Times New Roman" w:eastAsia="TimesNewRoman" w:hAnsi="Times New Roman" w:cs="Times New Roman"/>
          <w:sz w:val="28"/>
          <w:szCs w:val="28"/>
        </w:rPr>
        <w:t>объяснение смысла изученных исторических понятий и терминов</w:t>
      </w:r>
      <w:r w:rsidR="00FD206A" w:rsidRPr="00250915">
        <w:rPr>
          <w:rFonts w:ascii="Times New Roman" w:hAnsi="Times New Roman" w:cs="Times New Roman"/>
          <w:sz w:val="28"/>
          <w:szCs w:val="28"/>
        </w:rPr>
        <w:t xml:space="preserve"> </w:t>
      </w:r>
      <w:r w:rsidR="00582A37" w:rsidRPr="00250915">
        <w:rPr>
          <w:rFonts w:ascii="Times New Roman" w:hAnsi="Times New Roman" w:cs="Times New Roman"/>
          <w:sz w:val="28"/>
          <w:szCs w:val="28"/>
        </w:rPr>
        <w:t>(задание №</w:t>
      </w:r>
      <w:r w:rsidR="00616674" w:rsidRPr="00250915">
        <w:rPr>
          <w:rFonts w:ascii="Times New Roman" w:hAnsi="Times New Roman" w:cs="Times New Roman"/>
          <w:sz w:val="28"/>
          <w:szCs w:val="28"/>
        </w:rPr>
        <w:t xml:space="preserve">3), </w:t>
      </w:r>
      <w:r w:rsidR="00250915" w:rsidRPr="00250915">
        <w:rPr>
          <w:rFonts w:ascii="Times New Roman" w:eastAsia="TimesNewRoman" w:hAnsi="Times New Roman" w:cs="Times New Roman"/>
          <w:sz w:val="28"/>
          <w:szCs w:val="28"/>
        </w:rPr>
        <w:t>и</w:t>
      </w:r>
      <w:r w:rsidR="00616674" w:rsidRPr="00250915">
        <w:rPr>
          <w:rFonts w:ascii="Times New Roman" w:eastAsia="TimesNewRoman" w:hAnsi="Times New Roman" w:cs="Times New Roman"/>
          <w:sz w:val="28"/>
          <w:szCs w:val="28"/>
        </w:rPr>
        <w:t>спользование данных различных исторических и современных источников (текста</w:t>
      </w:r>
      <w:proofErr w:type="gramEnd"/>
      <w:r w:rsidR="00616674" w:rsidRPr="00250915">
        <w:rPr>
          <w:rFonts w:ascii="Times New Roman" w:eastAsia="TimesNewRoman" w:hAnsi="Times New Roman" w:cs="Times New Roman"/>
          <w:sz w:val="28"/>
          <w:szCs w:val="28"/>
        </w:rPr>
        <w:t>; схем; иллюстративного, статистического материала) при ответе на вопросы, решении различных учебных задач; сравнение свидетельств разных источников</w:t>
      </w:r>
      <w:r w:rsidR="00FD206A" w:rsidRPr="00250915">
        <w:rPr>
          <w:rFonts w:ascii="Times New Roman" w:hAnsi="Times New Roman" w:cs="Times New Roman"/>
          <w:sz w:val="28"/>
          <w:szCs w:val="28"/>
        </w:rPr>
        <w:t xml:space="preserve"> (зада</w:t>
      </w:r>
      <w:r w:rsidR="00616674" w:rsidRPr="00250915">
        <w:rPr>
          <w:rFonts w:ascii="Times New Roman" w:hAnsi="Times New Roman" w:cs="Times New Roman"/>
          <w:sz w:val="28"/>
          <w:szCs w:val="28"/>
        </w:rPr>
        <w:t>ние №7, 12, 19</w:t>
      </w:r>
      <w:r w:rsidR="00582A37" w:rsidRPr="00250915">
        <w:rPr>
          <w:rFonts w:ascii="Times New Roman" w:hAnsi="Times New Roman" w:cs="Times New Roman"/>
          <w:sz w:val="28"/>
          <w:szCs w:val="28"/>
        </w:rPr>
        <w:t>)</w:t>
      </w:r>
      <w:r w:rsidR="00616674" w:rsidRPr="00250915">
        <w:rPr>
          <w:rFonts w:ascii="Times New Roman" w:hAnsi="Times New Roman" w:cs="Times New Roman"/>
          <w:sz w:val="28"/>
          <w:szCs w:val="28"/>
        </w:rPr>
        <w:t xml:space="preserve">, </w:t>
      </w:r>
      <w:r w:rsidR="00250915" w:rsidRPr="00250915">
        <w:rPr>
          <w:rFonts w:ascii="Times New Roman" w:eastAsia="TimesNewRoman" w:hAnsi="Times New Roman" w:cs="Times New Roman"/>
          <w:sz w:val="28"/>
          <w:szCs w:val="28"/>
        </w:rPr>
        <w:t>работа с исторической картой (задание № 8, 10)</w:t>
      </w:r>
      <w:r w:rsidR="00582A37" w:rsidRPr="002509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915" w:rsidRDefault="002A3552" w:rsidP="0089713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9713C">
        <w:rPr>
          <w:rFonts w:ascii="Times New Roman" w:hAnsi="Times New Roman" w:cs="Times New Roman"/>
          <w:sz w:val="28"/>
          <w:szCs w:val="28"/>
        </w:rPr>
        <w:t>Группа обучающихся, которые набрали свыше 21 балла, что соответствует оценке «4»</w:t>
      </w:r>
      <w:r w:rsidR="0089713C">
        <w:rPr>
          <w:rFonts w:ascii="Times New Roman" w:hAnsi="Times New Roman" w:cs="Times New Roman"/>
          <w:sz w:val="28"/>
          <w:szCs w:val="28"/>
        </w:rPr>
        <w:t xml:space="preserve"> (18 человек /38.3%)</w:t>
      </w:r>
      <w:r w:rsidRPr="0089713C">
        <w:rPr>
          <w:rFonts w:ascii="Times New Roman" w:hAnsi="Times New Roman" w:cs="Times New Roman"/>
          <w:sz w:val="28"/>
          <w:szCs w:val="28"/>
        </w:rPr>
        <w:t>, чаще всего испытывают затруднения с заданиями</w:t>
      </w:r>
      <w:r w:rsidR="001800D3" w:rsidRPr="0089713C">
        <w:rPr>
          <w:rFonts w:ascii="Times New Roman" w:hAnsi="Times New Roman" w:cs="Times New Roman"/>
          <w:sz w:val="28"/>
          <w:szCs w:val="28"/>
        </w:rPr>
        <w:t>,</w:t>
      </w:r>
      <w:r w:rsidRPr="0089713C">
        <w:rPr>
          <w:rFonts w:ascii="Times New Roman" w:hAnsi="Times New Roman" w:cs="Times New Roman"/>
          <w:sz w:val="28"/>
          <w:szCs w:val="28"/>
        </w:rPr>
        <w:t xml:space="preserve"> </w:t>
      </w:r>
      <w:r w:rsidR="001800D3" w:rsidRPr="0089713C">
        <w:rPr>
          <w:rFonts w:ascii="Times New Roman" w:hAnsi="Times New Roman" w:cs="Times New Roman"/>
          <w:sz w:val="28"/>
          <w:szCs w:val="28"/>
        </w:rPr>
        <w:t xml:space="preserve">которые направлены на работу историческими терминами, историческими источниками, а так же соотнесение общих исторических процессов и фактов. С данной группой необходимо анализировать и выполнять задания с решаемостью около 60% и выше. Такими заданиями являются: </w:t>
      </w:r>
      <w:r w:rsidR="001800D3" w:rsidRPr="0089713C">
        <w:rPr>
          <w:rFonts w:ascii="Times New Roman" w:eastAsia="TimesNewRoman" w:hAnsi="Times New Roman" w:cs="Times New Roman"/>
          <w:sz w:val="28"/>
          <w:szCs w:val="28"/>
        </w:rPr>
        <w:t xml:space="preserve">объяснение смысла изученных исторических понятий и терминов (задание №5), использование данных различных исторических и современных источников (текста; схем; иллюстративного, статистического материала) при ответе на вопросы, решении различных </w:t>
      </w:r>
      <w:r w:rsidR="001800D3" w:rsidRPr="0089713C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учебных задач; сравнение свидетельств разных источников (задание №13, 14), </w:t>
      </w:r>
      <w:r w:rsidR="0089713C" w:rsidRPr="0089713C">
        <w:rPr>
          <w:rFonts w:ascii="Times New Roman" w:eastAsia="TimesNewRoman" w:hAnsi="Times New Roman" w:cs="Times New Roman"/>
          <w:sz w:val="28"/>
          <w:szCs w:val="28"/>
        </w:rPr>
        <w:t>знание основных дат, этапов и ключевых событий истории России и мира с древности до 1914 г., выдающихся деятелей отечественной и всеобщей истории (задание №16), соотнесение общих исторических процессов и отдельных фактов (анализ исторической ситуации) (задание №24).</w:t>
      </w:r>
    </w:p>
    <w:p w:rsidR="00443E35" w:rsidRDefault="0089713C" w:rsidP="0089713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Группа обучающихся, которые набрали достаточно высокие баллы - свыше 30 (14 человек/29,8%), что соответствует оценке «5», нуждаются в индивидуальной работе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заданиями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, которые вызывают затруднения. </w:t>
      </w:r>
      <w:r w:rsidR="00A42B58">
        <w:rPr>
          <w:rFonts w:ascii="Times New Roman" w:eastAsia="TimesNewRoman" w:hAnsi="Times New Roman" w:cs="Times New Roman"/>
          <w:sz w:val="28"/>
          <w:szCs w:val="28"/>
        </w:rPr>
        <w:t>В первую очередь с этой группой н</w:t>
      </w:r>
      <w:r w:rsidR="00CC69D4">
        <w:rPr>
          <w:rFonts w:ascii="Times New Roman" w:eastAsia="TimesNewRoman" w:hAnsi="Times New Roman" w:cs="Times New Roman"/>
          <w:sz w:val="28"/>
          <w:szCs w:val="28"/>
        </w:rPr>
        <w:t>еобходимо рассматривать задания</w:t>
      </w:r>
      <w:r w:rsidR="00A42B58">
        <w:rPr>
          <w:rFonts w:ascii="Times New Roman" w:eastAsia="TimesNewRoman" w:hAnsi="Times New Roman" w:cs="Times New Roman"/>
          <w:sz w:val="28"/>
          <w:szCs w:val="28"/>
        </w:rPr>
        <w:t xml:space="preserve"> с решаемостью </w:t>
      </w:r>
      <w:r w:rsidR="00CC69D4">
        <w:rPr>
          <w:rFonts w:ascii="Times New Roman" w:eastAsia="TimesNewRoman" w:hAnsi="Times New Roman" w:cs="Times New Roman"/>
          <w:sz w:val="28"/>
          <w:szCs w:val="28"/>
        </w:rPr>
        <w:t>близко или ниже</w:t>
      </w:r>
      <w:r w:rsidR="00A42B58">
        <w:rPr>
          <w:rFonts w:ascii="Times New Roman" w:eastAsia="TimesNewRoman" w:hAnsi="Times New Roman" w:cs="Times New Roman"/>
          <w:sz w:val="28"/>
          <w:szCs w:val="28"/>
        </w:rPr>
        <w:t xml:space="preserve"> 50%: </w:t>
      </w:r>
      <w:r w:rsidR="00443E35">
        <w:rPr>
          <w:rFonts w:ascii="Times New Roman" w:eastAsia="TimesNewRoman" w:hAnsi="Times New Roman" w:cs="Times New Roman"/>
          <w:sz w:val="28"/>
          <w:szCs w:val="28"/>
        </w:rPr>
        <w:t>задание №2, 11, 20-23.</w:t>
      </w:r>
    </w:p>
    <w:p w:rsidR="0089713C" w:rsidRPr="0089713C" w:rsidRDefault="00CC69D4" w:rsidP="0089713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89713C" w:rsidRPr="001800D3" w:rsidRDefault="0089713C" w:rsidP="001800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NewRoman" w:hAnsi="Times New Roman" w:cs="Times New Roman"/>
          <w:sz w:val="20"/>
          <w:szCs w:val="20"/>
        </w:rPr>
      </w:pPr>
    </w:p>
    <w:p w:rsidR="00934CA9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CA9" w:rsidRDefault="00934CA9" w:rsidP="00483FD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066A9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4CA9" w:rsidRDefault="00934CA9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6661" w:rsidRDefault="00826661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2A37" w:rsidRDefault="00582A37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43E35" w:rsidRDefault="00443E35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43E35" w:rsidRDefault="00443E35" w:rsidP="00582A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5125C" w:rsidRDefault="00817C5A" w:rsidP="00817C5A">
      <w:pPr>
        <w:spacing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7C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Рекомендации </w:t>
      </w:r>
      <w:r w:rsidR="004A199A">
        <w:rPr>
          <w:rFonts w:ascii="Times New Roman" w:eastAsia="Calibri" w:hAnsi="Times New Roman" w:cs="Times New Roman"/>
          <w:b/>
          <w:sz w:val="28"/>
          <w:szCs w:val="28"/>
        </w:rPr>
        <w:t>по совершенствованию организации и методики преподавания предмета обществознание Поволжского образовательного округа на основе выявленных типичных затруднений и ошибок</w:t>
      </w:r>
    </w:p>
    <w:p w:rsidR="009F7DC2" w:rsidRPr="00700F77" w:rsidRDefault="00700F77" w:rsidP="00700F77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F77">
        <w:rPr>
          <w:rFonts w:ascii="Times New Roman" w:hAnsi="Times New Roman" w:cs="Times New Roman"/>
          <w:sz w:val="28"/>
          <w:szCs w:val="28"/>
        </w:rPr>
        <w:t xml:space="preserve">В 2022 году задания </w:t>
      </w:r>
      <w:proofErr w:type="gramStart"/>
      <w:r w:rsidRPr="00700F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0F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0F77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700F77">
        <w:rPr>
          <w:rFonts w:ascii="Times New Roman" w:hAnsi="Times New Roman" w:cs="Times New Roman"/>
          <w:sz w:val="28"/>
          <w:szCs w:val="28"/>
        </w:rPr>
        <w:t xml:space="preserve"> были составлены таким образом, чтобы на </w:t>
      </w:r>
      <w:r>
        <w:rPr>
          <w:rFonts w:ascii="Times New Roman" w:hAnsi="Times New Roman" w:cs="Times New Roman"/>
          <w:sz w:val="28"/>
          <w:szCs w:val="28"/>
        </w:rPr>
        <w:t>ОГЭ выявлялись не знания, а</w:t>
      </w:r>
      <w:r w:rsidRPr="00700F77">
        <w:rPr>
          <w:rFonts w:ascii="Times New Roman" w:hAnsi="Times New Roman" w:cs="Times New Roman"/>
          <w:sz w:val="28"/>
          <w:szCs w:val="28"/>
        </w:rPr>
        <w:t xml:space="preserve"> в первую очередь, умения. На экзаменах по истории на первом плане не даты или определения, а способность работать с информацией, анализировать её, при этом правильно и </w:t>
      </w:r>
      <w:proofErr w:type="spellStart"/>
      <w:r w:rsidRPr="00700F77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700F77">
        <w:rPr>
          <w:rFonts w:ascii="Times New Roman" w:hAnsi="Times New Roman" w:cs="Times New Roman"/>
          <w:sz w:val="28"/>
          <w:szCs w:val="28"/>
        </w:rPr>
        <w:t xml:space="preserve"> формулируя свои мысли. В целях более качественной подготовки к ОГЭ-2023 ученик должен ознакомиться не только с новой демоверсией, но и со спецификацией (проверяемые разделы курса по каждому из вопросов, проверяемые виды деятельности), с кодификатором (перечень тем, выделение содержательных доминант). При подготовке к заданиям учитывать, что в ОГЭ включены элементы всеобщей истории, что потребует более сознательного изучения истории других стран. Рекомендуется проводить активную работу по формированию у обучающихся всех основных умений, требуемых стандартом по истории, особое </w:t>
      </w:r>
      <w:proofErr w:type="gramStart"/>
      <w:r w:rsidRPr="00700F77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Pr="00700F77">
        <w:rPr>
          <w:rFonts w:ascii="Times New Roman" w:hAnsi="Times New Roman" w:cs="Times New Roman"/>
          <w:sz w:val="28"/>
          <w:szCs w:val="28"/>
        </w:rPr>
        <w:t xml:space="preserve"> уделяя умению сравнивать исторические события, явления; повысить уровень овладения учащимися умениями поиска и анализа исторической информации, представленной в разных источниках (текст, историческая карта, таблица, схема, изображение и т.д.); обратить внимание на организацию работы по соотнесению общих исторических процессов и частных фактов; </w:t>
      </w:r>
      <w:proofErr w:type="gramStart"/>
      <w:r w:rsidRPr="00700F77">
        <w:rPr>
          <w:rFonts w:ascii="Times New Roman" w:hAnsi="Times New Roman" w:cs="Times New Roman"/>
          <w:sz w:val="28"/>
          <w:szCs w:val="28"/>
        </w:rPr>
        <w:t xml:space="preserve">включать разнообразные по форме и уровню сложности задания в текущую проверку знаний на уроках, ориентируясь на модели заданий ОГЭ; на уроках системно использовать алгоритмы выполнения заданий, аналогичных тем, которые используются в рамках итоговой аттестации, учить школьников составлять их самим; педагогам рекомендуется более активно использовать в работе материалы, размещенные на сайте ФИПИ, в частности, Открытый банк заданий. </w:t>
      </w:r>
      <w:proofErr w:type="gramEnd"/>
    </w:p>
    <w:p w:rsidR="00033199" w:rsidRDefault="00033199" w:rsidP="001D07EF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темам для обсуждения на методических объединениях учителей-предметников, возможные направления повышения квалификации.</w:t>
      </w:r>
    </w:p>
    <w:p w:rsidR="00033199" w:rsidRPr="00DB35A0" w:rsidRDefault="00700F77" w:rsidP="00DB35A0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О</w:t>
      </w:r>
      <w:r w:rsidR="00364EDC" w:rsidRPr="00E95554">
        <w:rPr>
          <w:rFonts w:ascii="Times New Roman" w:eastAsia="Times New Roman" w:hAnsi="Times New Roman" w:cs="Times New Roman"/>
          <w:sz w:val="28"/>
          <w:szCs w:val="28"/>
        </w:rPr>
        <w:t xml:space="preserve">ГЭ по предмету </w:t>
      </w:r>
      <w:r w:rsidR="00F83A0B">
        <w:rPr>
          <w:rFonts w:ascii="Times New Roman" w:eastAsia="Times New Roman" w:hAnsi="Times New Roman" w:cs="Times New Roman"/>
          <w:sz w:val="28"/>
          <w:szCs w:val="28"/>
        </w:rPr>
        <w:t>история</w:t>
      </w:r>
      <w:r w:rsidR="00364EDC" w:rsidRPr="00E955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CF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64EDC" w:rsidRPr="00106D3B">
        <w:rPr>
          <w:rFonts w:ascii="Times New Roman" w:hAnsi="Times New Roman" w:cs="Times New Roman"/>
          <w:sz w:val="28"/>
          <w:szCs w:val="28"/>
        </w:rPr>
        <w:t>ГБОУ</w:t>
      </w:r>
      <w:r w:rsidR="00907D52">
        <w:rPr>
          <w:rFonts w:ascii="Times New Roman" w:hAnsi="Times New Roman" w:cs="Times New Roman"/>
          <w:sz w:val="28"/>
          <w:szCs w:val="28"/>
        </w:rPr>
        <w:t>:</w:t>
      </w:r>
      <w:r w:rsidR="00327E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7D52">
        <w:rPr>
          <w:rFonts w:ascii="Times New Roman" w:hAnsi="Times New Roman" w:cs="Times New Roman"/>
          <w:i/>
          <w:sz w:val="28"/>
          <w:szCs w:val="28"/>
          <w:u w:val="single"/>
        </w:rPr>
        <w:t>ООШ № 20</w:t>
      </w:r>
      <w:r w:rsidR="00327EB6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327EB6" w:rsidRPr="00327EB6">
        <w:t xml:space="preserve"> </w:t>
      </w:r>
      <w:r w:rsidR="00907D52" w:rsidRPr="00907D52">
        <w:rPr>
          <w:rFonts w:ascii="Times New Roman" w:hAnsi="Times New Roman" w:cs="Times New Roman"/>
          <w:i/>
          <w:sz w:val="28"/>
          <w:szCs w:val="28"/>
          <w:u w:val="single"/>
        </w:rPr>
        <w:t>СОШ № 3 г. Новокуйбышевска</w:t>
      </w:r>
      <w:r w:rsidR="00327EB6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907D52" w:rsidRPr="00907D52">
        <w:rPr>
          <w:rFonts w:ascii="Times New Roman" w:hAnsi="Times New Roman" w:cs="Times New Roman"/>
          <w:i/>
          <w:sz w:val="28"/>
          <w:szCs w:val="28"/>
          <w:u w:val="single"/>
        </w:rPr>
        <w:t>СОШ "ОЦ "Южный город" пос. Придорожный</w:t>
      </w:r>
      <w:r w:rsidR="00327EB6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907D52" w:rsidRPr="00907D52">
        <w:rPr>
          <w:rFonts w:ascii="Times New Roman" w:hAnsi="Times New Roman" w:cs="Times New Roman"/>
          <w:i/>
          <w:sz w:val="28"/>
          <w:szCs w:val="28"/>
          <w:u w:val="single"/>
        </w:rPr>
        <w:t>СОШ с. Воскресенка</w:t>
      </w:r>
      <w:r w:rsidR="000B5F58" w:rsidRPr="00DB35A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64EDC" w:rsidRPr="00DB35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6CFA">
        <w:rPr>
          <w:rFonts w:ascii="Times New Roman" w:hAnsi="Times New Roman" w:cs="Times New Roman"/>
          <w:sz w:val="28"/>
          <w:szCs w:val="28"/>
        </w:rPr>
        <w:t xml:space="preserve">на уроках по данному предмету </w:t>
      </w:r>
      <w:r w:rsidR="009F5E60" w:rsidRPr="000762A9">
        <w:rPr>
          <w:rFonts w:ascii="Times New Roman" w:eastAsia="Times New Roman" w:hAnsi="Times New Roman" w:cs="Times New Roman"/>
          <w:sz w:val="28"/>
          <w:szCs w:val="28"/>
        </w:rPr>
        <w:t>необходимо особое внимание обратить на индивидуальную работу с обучающимися, котор</w:t>
      </w:r>
      <w:r w:rsidR="009F5E60">
        <w:rPr>
          <w:rFonts w:ascii="Times New Roman" w:eastAsia="Times New Roman" w:hAnsi="Times New Roman" w:cs="Times New Roman"/>
          <w:sz w:val="28"/>
          <w:szCs w:val="28"/>
        </w:rPr>
        <w:t xml:space="preserve">ые дают низкий уровень знаний, </w:t>
      </w:r>
      <w:r w:rsidR="009F5E60" w:rsidRPr="000762A9">
        <w:rPr>
          <w:rFonts w:ascii="Times New Roman" w:eastAsia="Times New Roman" w:hAnsi="Times New Roman" w:cs="Times New Roman"/>
          <w:sz w:val="28"/>
          <w:szCs w:val="28"/>
        </w:rPr>
        <w:t xml:space="preserve">по следующим направлениям: 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проводить специально организованные занятия по формированию познавательных процессов – внимания, памяти, отдельных мыслительных операций: сравнения, </w:t>
      </w:r>
      <w:r w:rsidR="00DB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анализа, 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классификации, обобщения;</w:t>
      </w:r>
      <w:proofErr w:type="gramEnd"/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занятия по формированию учебных навыков: алгоритм решения </w:t>
      </w:r>
      <w:r w:rsidR="00F83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заданий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работа с </w:t>
      </w:r>
      <w:r w:rsidR="00F83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условиями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B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характеристика социальных объектов, применение социальных и гуманитарных знаний </w:t>
      </w:r>
      <w:r w:rsidR="009F5E60" w:rsidRPr="00076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т. д. </w:t>
      </w:r>
    </w:p>
    <w:p w:rsidR="003E6584" w:rsidRPr="00106D3B" w:rsidRDefault="00C01781" w:rsidP="00CB5D80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рассказа, </w:t>
      </w:r>
      <w:r w:rsidR="00106D3B">
        <w:rPr>
          <w:rFonts w:ascii="Times New Roman" w:hAnsi="Times New Roman" w:cs="Times New Roman"/>
          <w:color w:val="000000"/>
          <w:sz w:val="28"/>
          <w:szCs w:val="28"/>
        </w:rPr>
        <w:t>учебной лекции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беседы</w:t>
      </w:r>
      <w:r w:rsidR="00106D3B">
        <w:rPr>
          <w:rFonts w:ascii="Times New Roman" w:hAnsi="Times New Roman" w:cs="Times New Roman"/>
          <w:color w:val="000000"/>
          <w:sz w:val="28"/>
          <w:szCs w:val="28"/>
        </w:rPr>
        <w:t xml:space="preserve">, для изучения </w:t>
      </w:r>
      <w:proofErr w:type="gramStart"/>
      <w:r w:rsidR="00252FAF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proofErr w:type="gramEnd"/>
      <w:r w:rsidR="00106D3B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использовать индуктивные и дедуктивные методы, а так же </w:t>
      </w:r>
      <w:r>
        <w:rPr>
          <w:rFonts w:ascii="Times New Roman" w:hAnsi="Times New Roman" w:cs="Times New Roman"/>
          <w:color w:val="000000"/>
          <w:sz w:val="28"/>
          <w:szCs w:val="28"/>
        </w:rPr>
        <w:t>репродуктивные и проблемно-поисковые методы</w:t>
      </w:r>
      <w:r w:rsidR="003B0D42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D3481" w:rsidRDefault="000255E4" w:rsidP="008D3481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Во всех</w:t>
      </w:r>
      <w:r w:rsidR="00162A1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школах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 обучаю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</w:rPr>
        <w:t>щиеся, которых выбрали сдавать О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ГЭ по истории:</w:t>
      </w:r>
      <w:r w:rsidR="00654D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7D52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гимназия №1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 школа №20, №3, №5, №7, №8</w:t>
      </w:r>
      <w:r w:rsidR="00DE4AD2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г. Новокуйбышевск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907D52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"Южный город" п. Придорожный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907D52" w:rsidRPr="00907D52">
        <w:t xml:space="preserve"> </w:t>
      </w:r>
      <w:r w:rsidR="00907D52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п.г.т. Рощинский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907D52" w:rsidRPr="00907D52">
        <w:t xml:space="preserve"> </w:t>
      </w:r>
      <w:r w:rsidR="00907D52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№ 1  п.г.т. Смышляевка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907D52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Воскресенка</w:t>
      </w:r>
      <w:r w:rsid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907D52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Курумоч</w:t>
      </w:r>
      <w:r w:rsidRPr="00654DE4">
        <w:rPr>
          <w:rFonts w:ascii="Times New Roman" w:hAnsi="Times New Roman" w:cs="Times New Roman"/>
          <w:sz w:val="28"/>
          <w:szCs w:val="28"/>
        </w:rPr>
        <w:t xml:space="preserve"> </w:t>
      </w:r>
      <w:r w:rsidR="00654DE4" w:rsidRPr="00654DE4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E61352">
        <w:rPr>
          <w:rFonts w:ascii="Times New Roman" w:hAnsi="Times New Roman" w:cs="Times New Roman"/>
          <w:sz w:val="28"/>
          <w:szCs w:val="28"/>
        </w:rPr>
        <w:t xml:space="preserve">чаще </w:t>
      </w:r>
      <w:r w:rsidR="00654DE4">
        <w:rPr>
          <w:rFonts w:ascii="Times New Roman" w:hAnsi="Times New Roman" w:cs="Times New Roman"/>
          <w:sz w:val="28"/>
          <w:szCs w:val="28"/>
        </w:rPr>
        <w:t xml:space="preserve">с обучающимися </w:t>
      </w:r>
      <w:r w:rsidR="008D3481">
        <w:rPr>
          <w:rFonts w:ascii="Times New Roman" w:hAnsi="Times New Roman" w:cs="Times New Roman"/>
          <w:sz w:val="28"/>
          <w:szCs w:val="28"/>
        </w:rPr>
        <w:t xml:space="preserve">работать на уроках с заданиями по </w:t>
      </w:r>
      <w:r w:rsidR="00907D52">
        <w:rPr>
          <w:rFonts w:ascii="Times New Roman" w:hAnsi="Times New Roman" w:cs="Times New Roman"/>
          <w:sz w:val="28"/>
          <w:szCs w:val="28"/>
        </w:rPr>
        <w:t>и</w:t>
      </w:r>
      <w:r w:rsidR="008D3481">
        <w:rPr>
          <w:rFonts w:ascii="Times New Roman" w:hAnsi="Times New Roman" w:cs="Times New Roman"/>
          <w:sz w:val="28"/>
          <w:szCs w:val="28"/>
        </w:rPr>
        <w:t>спользованию</w:t>
      </w:r>
      <w:r w:rsidR="00907D52" w:rsidRPr="00907D52">
        <w:rPr>
          <w:rFonts w:ascii="Times New Roman" w:hAnsi="Times New Roman" w:cs="Times New Roman"/>
          <w:sz w:val="28"/>
          <w:szCs w:val="28"/>
        </w:rPr>
        <w:t xml:space="preserve"> данных различных исторических и современных источников (текста;</w:t>
      </w:r>
      <w:proofErr w:type="gramEnd"/>
      <w:r w:rsidR="00907D52" w:rsidRPr="00907D52">
        <w:rPr>
          <w:rFonts w:ascii="Times New Roman" w:hAnsi="Times New Roman" w:cs="Times New Roman"/>
          <w:sz w:val="28"/>
          <w:szCs w:val="28"/>
        </w:rPr>
        <w:t xml:space="preserve"> схем;</w:t>
      </w:r>
      <w:r w:rsidR="00891746">
        <w:rPr>
          <w:rFonts w:ascii="Times New Roman" w:hAnsi="Times New Roman" w:cs="Times New Roman"/>
          <w:sz w:val="28"/>
          <w:szCs w:val="28"/>
        </w:rPr>
        <w:t xml:space="preserve"> </w:t>
      </w:r>
      <w:r w:rsidR="00907D52" w:rsidRPr="00907D52">
        <w:rPr>
          <w:rFonts w:ascii="Times New Roman" w:hAnsi="Times New Roman" w:cs="Times New Roman"/>
          <w:sz w:val="28"/>
          <w:szCs w:val="28"/>
        </w:rPr>
        <w:t>иллюстративного, статистического материала) при ответе на вопросы, решении различных учебных задач;</w:t>
      </w:r>
      <w:r w:rsidR="008D3481">
        <w:rPr>
          <w:rFonts w:ascii="Times New Roman" w:hAnsi="Times New Roman" w:cs="Times New Roman"/>
          <w:sz w:val="28"/>
          <w:szCs w:val="28"/>
        </w:rPr>
        <w:t xml:space="preserve"> </w:t>
      </w:r>
      <w:r w:rsidR="00907D52" w:rsidRPr="00907D52">
        <w:rPr>
          <w:rFonts w:ascii="Times New Roman" w:hAnsi="Times New Roman" w:cs="Times New Roman"/>
          <w:sz w:val="28"/>
          <w:szCs w:val="28"/>
        </w:rPr>
        <w:t>сравнение свидетельств разных источников</w:t>
      </w:r>
      <w:r w:rsidR="008D3481">
        <w:rPr>
          <w:rFonts w:ascii="Times New Roman" w:hAnsi="Times New Roman" w:cs="Times New Roman"/>
          <w:sz w:val="28"/>
          <w:szCs w:val="28"/>
        </w:rPr>
        <w:t>.</w:t>
      </w:r>
      <w:r w:rsidR="00907D52" w:rsidRPr="00907D5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8D3481" w:rsidRDefault="00B227B6" w:rsidP="008D3481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В школах </w:t>
      </w:r>
      <w:r w:rsidR="008D3481" w:rsidRP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№ 3, 5, 7, 8, 20,  </w:t>
      </w:r>
      <w:r w:rsidR="004D7F81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 Новокуйбышевск</w:t>
      </w:r>
      <w:r w:rsid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а так же  </w:t>
      </w:r>
      <w:r w:rsidR="008D3481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"Южный город" п. Придорожный</w:t>
      </w:r>
      <w:r w:rsid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8D3481" w:rsidRPr="00907D52">
        <w:t xml:space="preserve"> </w:t>
      </w:r>
      <w:r w:rsidR="008D3481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п.г.т. Рощинский</w:t>
      </w:r>
      <w:r w:rsid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8D3481" w:rsidRP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8D3481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Воскресенка</w:t>
      </w:r>
      <w:r w:rsid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8D3481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Курумоч</w:t>
      </w:r>
      <w:r w:rsidR="004D7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072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</w:t>
      </w:r>
      <w:r w:rsidR="00E61352">
        <w:rPr>
          <w:rFonts w:ascii="Times New Roman" w:hAnsi="Times New Roman" w:cs="Times New Roman"/>
          <w:color w:val="000000"/>
          <w:sz w:val="28"/>
          <w:szCs w:val="28"/>
        </w:rPr>
        <w:t xml:space="preserve">более внимательно подойти к изучению </w:t>
      </w:r>
      <w:r w:rsidR="0066072B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обучающимися </w:t>
      </w:r>
      <w:r w:rsidR="008D3481" w:rsidRPr="008D3481">
        <w:rPr>
          <w:rFonts w:ascii="Times New Roman" w:hAnsi="Times New Roman" w:cs="Times New Roman"/>
          <w:color w:val="000000"/>
          <w:sz w:val="28"/>
          <w:szCs w:val="28"/>
        </w:rPr>
        <w:t>основных дат, этапов и ключевых событий истории России</w:t>
      </w:r>
      <w:r w:rsidR="008D34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3481" w:rsidRPr="008D3481">
        <w:rPr>
          <w:rFonts w:ascii="Times New Roman" w:hAnsi="Times New Roman" w:cs="Times New Roman"/>
          <w:color w:val="000000"/>
          <w:sz w:val="28"/>
          <w:szCs w:val="28"/>
        </w:rPr>
        <w:t xml:space="preserve">и мира с </w:t>
      </w:r>
      <w:r w:rsidR="008D3481" w:rsidRPr="008D348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древности до 1914 г., выдающихся деятелей отечественной</w:t>
      </w:r>
      <w:r w:rsidR="008D34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3481" w:rsidRPr="008D3481">
        <w:rPr>
          <w:rFonts w:ascii="Times New Roman" w:hAnsi="Times New Roman" w:cs="Times New Roman"/>
          <w:color w:val="000000"/>
          <w:sz w:val="28"/>
          <w:szCs w:val="28"/>
        </w:rPr>
        <w:t>и всеобщей истории</w:t>
      </w:r>
      <w:r w:rsidR="008D348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3481" w:rsidRPr="008D348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End"/>
    </w:p>
    <w:p w:rsidR="00BE6EBD" w:rsidRPr="00830B99" w:rsidRDefault="00162A16" w:rsidP="00BE6EBD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В школах</w:t>
      </w:r>
      <w:r w:rsidR="00E61352" w:rsidRPr="00E6135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E620B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BE6EB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№3, 7, 20 </w:t>
      </w:r>
      <w:r w:rsidR="003E620B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 Новокуйбышевск</w:t>
      </w:r>
      <w:r w:rsidR="00BE6EB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BE6EBD" w:rsidRPr="00BE6EB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BE6EBD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"Южный город" п. Придорожный</w:t>
      </w:r>
      <w:r w:rsidR="00BE6EB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BE6EBD" w:rsidRPr="00907D52">
        <w:t xml:space="preserve"> </w:t>
      </w:r>
      <w:r w:rsidR="00BE6EBD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п.г.т. Рощинский</w:t>
      </w:r>
      <w:r w:rsidR="00BE6EB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3E620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BE6EBD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Воскресенка</w:t>
      </w:r>
      <w:r w:rsidR="00BE6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7611">
        <w:rPr>
          <w:rFonts w:ascii="Times New Roman" w:hAnsi="Times New Roman" w:cs="Times New Roman"/>
          <w:color w:val="000000"/>
          <w:sz w:val="28"/>
          <w:szCs w:val="28"/>
        </w:rPr>
        <w:t xml:space="preserve">следует </w:t>
      </w:r>
      <w:r w:rsidR="00A91910">
        <w:rPr>
          <w:rFonts w:ascii="Times New Roman" w:hAnsi="Times New Roman" w:cs="Times New Roman"/>
          <w:color w:val="000000"/>
          <w:sz w:val="28"/>
          <w:szCs w:val="28"/>
        </w:rPr>
        <w:t xml:space="preserve">более активно </w:t>
      </w:r>
      <w:r w:rsidR="00077611">
        <w:rPr>
          <w:rFonts w:ascii="Times New Roman" w:hAnsi="Times New Roman" w:cs="Times New Roman"/>
          <w:color w:val="000000"/>
          <w:sz w:val="28"/>
          <w:szCs w:val="28"/>
        </w:rPr>
        <w:t xml:space="preserve">включить в работу на уроках задания </w:t>
      </w:r>
      <w:r w:rsidR="00BE6EBD">
        <w:rPr>
          <w:rFonts w:ascii="Times New Roman" w:hAnsi="Times New Roman" w:cs="Times New Roman"/>
          <w:color w:val="000000"/>
          <w:sz w:val="28"/>
          <w:szCs w:val="28"/>
        </w:rPr>
        <w:t>направленные на о</w:t>
      </w:r>
      <w:r w:rsidR="00BE6EBD" w:rsidRPr="00BE6EBD">
        <w:rPr>
          <w:rFonts w:ascii="Times New Roman" w:hAnsi="Times New Roman" w:cs="Times New Roman"/>
          <w:color w:val="000000"/>
          <w:sz w:val="28"/>
          <w:szCs w:val="28"/>
        </w:rPr>
        <w:t>бъяснение смысла изученных исторических понятий и терминов</w:t>
      </w:r>
      <w:r w:rsidR="00BE6E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0FDA" w:rsidRDefault="00162A16" w:rsidP="003E0FDA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В школах</w:t>
      </w:r>
      <w:r w:rsidR="00A91910" w:rsidRP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19457B" w:rsidRP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№3, 5, 7, 20 </w:t>
      </w:r>
      <w:r w:rsidR="00494853" w:rsidRP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</w:t>
      </w:r>
      <w:r w:rsidR="00494853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Новокуйбышевск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 № 1</w:t>
      </w:r>
      <w:r w:rsidR="0019457B" w:rsidRP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п.г.т. Смышляевка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 с. Воскресенка</w:t>
      </w:r>
      <w:r w:rsidR="00830B99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рекомендуется </w:t>
      </w:r>
      <w:r w:rsidR="00934CA9">
        <w:rPr>
          <w:rFonts w:ascii="Times New Roman" w:hAnsi="Times New Roman" w:cs="Times New Roman"/>
          <w:color w:val="000000"/>
          <w:sz w:val="28"/>
          <w:szCs w:val="28"/>
        </w:rPr>
        <w:t>уделить</w:t>
      </w:r>
      <w:r w:rsidR="003E0FDA">
        <w:rPr>
          <w:rFonts w:ascii="Times New Roman" w:hAnsi="Times New Roman" w:cs="Times New Roman"/>
          <w:color w:val="000000"/>
          <w:sz w:val="28"/>
          <w:szCs w:val="28"/>
        </w:rPr>
        <w:t xml:space="preserve"> больше внимания</w:t>
      </w:r>
      <w:r w:rsidR="00934C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0FDA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 w:rsidR="003E0FDA" w:rsidRPr="003E0FDA">
        <w:rPr>
          <w:rFonts w:ascii="Times New Roman" w:hAnsi="Times New Roman" w:cs="Times New Roman"/>
          <w:color w:val="000000"/>
          <w:sz w:val="28"/>
          <w:szCs w:val="28"/>
        </w:rPr>
        <w:t xml:space="preserve"> с исторической картой </w:t>
      </w:r>
      <w:r w:rsidR="003E0F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E0FDA" w:rsidRPr="003E0FDA">
        <w:rPr>
          <w:rFonts w:ascii="Times New Roman" w:hAnsi="Times New Roman" w:cs="Times New Roman"/>
          <w:color w:val="000000"/>
          <w:sz w:val="28"/>
          <w:szCs w:val="28"/>
        </w:rPr>
        <w:t>истории России с древнейших времён до 1914 г.</w:t>
      </w:r>
    </w:p>
    <w:p w:rsidR="0019457B" w:rsidRDefault="000E2747" w:rsidP="0019457B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E2747">
        <w:rPr>
          <w:rFonts w:ascii="Times New Roman" w:hAnsi="Times New Roman" w:cs="Times New Roman"/>
          <w:i/>
          <w:sz w:val="28"/>
          <w:szCs w:val="28"/>
        </w:rPr>
        <w:t>В школах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57B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гимназия №1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школа №20, №3, №7 </w:t>
      </w:r>
      <w:r w:rsidR="0019457B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 Новокуйбышевск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19457B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"Южный город" п. Придорожный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19457B" w:rsidRPr="00907D52">
        <w:t xml:space="preserve"> </w:t>
      </w:r>
      <w:r w:rsidR="0019457B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п.г.т. Рощинский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19457B" w:rsidRPr="00907D52">
        <w:t xml:space="preserve"> </w:t>
      </w:r>
      <w:r w:rsidR="0019457B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№ 1  п.г.т. Смышляевка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19457B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Воскресенка</w:t>
      </w:r>
      <w:r w:rsidR="0019457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19457B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Курумоч</w:t>
      </w:r>
      <w:r w:rsidR="00830B99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чаще отрабатывать задания </w:t>
      </w:r>
      <w:r w:rsidR="00830B99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19457B">
        <w:rPr>
          <w:rFonts w:ascii="Times New Roman" w:hAnsi="Times New Roman" w:cs="Times New Roman"/>
          <w:sz w:val="28"/>
          <w:szCs w:val="28"/>
        </w:rPr>
        <w:t>о</w:t>
      </w:r>
      <w:r w:rsidR="0019457B" w:rsidRPr="0019457B">
        <w:rPr>
          <w:rFonts w:ascii="Times New Roman" w:hAnsi="Times New Roman" w:cs="Times New Roman"/>
          <w:sz w:val="28"/>
          <w:szCs w:val="28"/>
        </w:rPr>
        <w:t>пределение</w:t>
      </w:r>
      <w:r w:rsidR="0019457B">
        <w:rPr>
          <w:rFonts w:ascii="Times New Roman" w:hAnsi="Times New Roman" w:cs="Times New Roman"/>
          <w:sz w:val="28"/>
          <w:szCs w:val="28"/>
        </w:rPr>
        <w:t>м</w:t>
      </w:r>
      <w:r w:rsidR="0019457B" w:rsidRPr="0019457B">
        <w:rPr>
          <w:rFonts w:ascii="Times New Roman" w:hAnsi="Times New Roman" w:cs="Times New Roman"/>
          <w:sz w:val="28"/>
          <w:szCs w:val="28"/>
        </w:rPr>
        <w:t xml:space="preserve"> последовательности</w:t>
      </w:r>
      <w:r w:rsidR="0019457B">
        <w:rPr>
          <w:rFonts w:ascii="Times New Roman" w:hAnsi="Times New Roman" w:cs="Times New Roman"/>
          <w:sz w:val="28"/>
          <w:szCs w:val="28"/>
        </w:rPr>
        <w:t xml:space="preserve"> </w:t>
      </w:r>
      <w:r w:rsidR="0019457B" w:rsidRPr="0019457B">
        <w:rPr>
          <w:rFonts w:ascii="Times New Roman" w:hAnsi="Times New Roman" w:cs="Times New Roman"/>
          <w:sz w:val="28"/>
          <w:szCs w:val="28"/>
        </w:rPr>
        <w:t>и длительности важнейших событий</w:t>
      </w:r>
      <w:r w:rsidR="0019457B">
        <w:rPr>
          <w:rFonts w:ascii="Times New Roman" w:hAnsi="Times New Roman" w:cs="Times New Roman"/>
          <w:sz w:val="28"/>
          <w:szCs w:val="28"/>
        </w:rPr>
        <w:t xml:space="preserve"> </w:t>
      </w:r>
      <w:r w:rsidR="0019457B" w:rsidRPr="0019457B">
        <w:rPr>
          <w:rFonts w:ascii="Times New Roman" w:hAnsi="Times New Roman" w:cs="Times New Roman"/>
          <w:sz w:val="28"/>
          <w:szCs w:val="28"/>
        </w:rPr>
        <w:t>отечественной и всеобщей истории</w:t>
      </w:r>
      <w:r w:rsidR="0019457B">
        <w:rPr>
          <w:rFonts w:ascii="Times New Roman" w:hAnsi="Times New Roman" w:cs="Times New Roman"/>
          <w:sz w:val="28"/>
          <w:szCs w:val="28"/>
        </w:rPr>
        <w:t>.</w:t>
      </w:r>
      <w:r w:rsidR="0019457B" w:rsidRPr="0019457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830B99" w:rsidRDefault="00830B99" w:rsidP="00035D7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школах </w:t>
      </w:r>
      <w:r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035D75" w:rsidRPr="008D348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№ 3, 5, 8</w:t>
      </w:r>
      <w:r w:rsidR="00035D75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 Новокуйбышевск</w:t>
      </w:r>
      <w:r w:rsidRPr="00654DE4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="00035D75">
        <w:rPr>
          <w:rFonts w:ascii="Times New Roman" w:hAnsi="Times New Roman" w:cs="Times New Roman"/>
          <w:sz w:val="28"/>
          <w:szCs w:val="28"/>
        </w:rPr>
        <w:t>больше внимания уделить навыкам у обучающихся по группировке исторических явлений и событий</w:t>
      </w:r>
      <w:r w:rsidR="00035D75" w:rsidRPr="00035D75">
        <w:rPr>
          <w:rFonts w:ascii="Times New Roman" w:hAnsi="Times New Roman" w:cs="Times New Roman"/>
          <w:sz w:val="28"/>
          <w:szCs w:val="28"/>
        </w:rPr>
        <w:t xml:space="preserve"> по заданному</w:t>
      </w:r>
      <w:r w:rsidR="00035D75">
        <w:rPr>
          <w:rFonts w:ascii="Times New Roman" w:hAnsi="Times New Roman" w:cs="Times New Roman"/>
          <w:sz w:val="28"/>
          <w:szCs w:val="28"/>
        </w:rPr>
        <w:t xml:space="preserve"> </w:t>
      </w:r>
      <w:r w:rsidR="00035D75" w:rsidRPr="00035D75">
        <w:rPr>
          <w:rFonts w:ascii="Times New Roman" w:hAnsi="Times New Roman" w:cs="Times New Roman"/>
          <w:sz w:val="28"/>
          <w:szCs w:val="28"/>
        </w:rPr>
        <w:t>признаку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5D75" w:rsidRDefault="00035D75" w:rsidP="00035D7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4594">
        <w:rPr>
          <w:rFonts w:ascii="Times New Roman" w:hAnsi="Times New Roman" w:cs="Times New Roman"/>
          <w:i/>
          <w:sz w:val="28"/>
          <w:szCs w:val="28"/>
        </w:rPr>
        <w:t>В школах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594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гимназия №1</w:t>
      </w:r>
      <w:r w:rsidR="003E459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школа №20, №3, №5, №7, </w:t>
      </w:r>
      <w:r w:rsidR="003E4594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 Новокуйбышевск</w:t>
      </w:r>
      <w:r w:rsidR="003E459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3E4594" w:rsidRPr="00DE4AD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"Южный город" п. Придорожный</w:t>
      </w:r>
      <w:r w:rsidR="003E459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3E4594" w:rsidRPr="00907D52">
        <w:t xml:space="preserve"> </w:t>
      </w:r>
      <w:r w:rsidR="003E4594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п.г.т. Рощинский</w:t>
      </w:r>
      <w:r w:rsidR="003E459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,</w:t>
      </w:r>
      <w:r w:rsidR="003E4594" w:rsidRPr="00907D52">
        <w:t xml:space="preserve"> </w:t>
      </w:r>
      <w:r w:rsidR="003E4594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№ 1  п.г.т. Смышляевка</w:t>
      </w:r>
      <w:r w:rsidR="003E459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, </w:t>
      </w:r>
      <w:r w:rsidR="003E4594" w:rsidRPr="00907D5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с. Воскресенка</w:t>
      </w:r>
      <w:r w:rsidR="003E459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обучающими необходимо усовершенствовать работу с заданиями на о</w:t>
      </w:r>
      <w:r w:rsidRPr="00035D75">
        <w:rPr>
          <w:rFonts w:ascii="Times New Roman" w:hAnsi="Times New Roman" w:cs="Times New Roman"/>
          <w:sz w:val="28"/>
          <w:szCs w:val="28"/>
        </w:rPr>
        <w:t>пределение</w:t>
      </w:r>
      <w:r>
        <w:rPr>
          <w:rFonts w:ascii="Times New Roman" w:hAnsi="Times New Roman" w:cs="Times New Roman"/>
          <w:sz w:val="28"/>
          <w:szCs w:val="28"/>
        </w:rPr>
        <w:t xml:space="preserve"> причин и следствий</w:t>
      </w:r>
      <w:r w:rsidR="003E4594">
        <w:rPr>
          <w:rFonts w:ascii="Times New Roman" w:hAnsi="Times New Roman" w:cs="Times New Roman"/>
          <w:sz w:val="28"/>
          <w:szCs w:val="28"/>
        </w:rPr>
        <w:t>, выявления общности и различий</w:t>
      </w:r>
      <w:r w:rsidRPr="00035D75">
        <w:rPr>
          <w:rFonts w:ascii="Times New Roman" w:hAnsi="Times New Roman" w:cs="Times New Roman"/>
          <w:sz w:val="28"/>
          <w:szCs w:val="28"/>
        </w:rPr>
        <w:t xml:space="preserve"> важнейших исторических событий</w:t>
      </w:r>
      <w:r w:rsidR="003E4594">
        <w:rPr>
          <w:rFonts w:ascii="Times New Roman" w:hAnsi="Times New Roman" w:cs="Times New Roman"/>
          <w:sz w:val="28"/>
          <w:szCs w:val="28"/>
        </w:rPr>
        <w:t>, а так же по соотношению общих исторических событий и отдельных фактов.</w:t>
      </w:r>
      <w:proofErr w:type="gramEnd"/>
    </w:p>
    <w:p w:rsidR="00E8091E" w:rsidRDefault="00E8091E" w:rsidP="000E274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перечисленные вопросы рекомендуется проработать на заседаниях методических объединений учителей истории и обществознания, а так же пройти обучение на соответствующих курсах повышения квалификации.</w:t>
      </w:r>
    </w:p>
    <w:p w:rsidR="00934CA9" w:rsidRPr="00934CA9" w:rsidRDefault="00934CA9" w:rsidP="00934CA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6CC6" w:rsidRDefault="00F06CC6" w:rsidP="001D07E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Буренова Т.А.</w:t>
      </w:r>
    </w:p>
    <w:p w:rsidR="00F06CC6" w:rsidRDefault="00F06CC6" w:rsidP="00F06C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</w:t>
      </w:r>
    </w:p>
    <w:p w:rsidR="00F06CC6" w:rsidRDefault="00BC26B1" w:rsidP="00F06C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Летич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А. И., методист отдела учебно-методического сопровождения</w:t>
      </w:r>
    </w:p>
    <w:p w:rsidR="00970693" w:rsidRDefault="00970693" w:rsidP="00970693">
      <w:pPr>
        <w:pStyle w:val="Default"/>
        <w:spacing w:line="360" w:lineRule="auto"/>
        <w:ind w:left="357"/>
        <w:jc w:val="both"/>
        <w:rPr>
          <w:sz w:val="28"/>
          <w:szCs w:val="28"/>
        </w:rPr>
      </w:pPr>
      <w:bookmarkStart w:id="0" w:name="_GoBack"/>
      <w:bookmarkEnd w:id="0"/>
    </w:p>
    <w:sectPr w:rsidR="00970693" w:rsidSect="003C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55" w:rsidRDefault="00FB5B55" w:rsidP="00154377">
      <w:pPr>
        <w:spacing w:after="0" w:line="240" w:lineRule="auto"/>
      </w:pPr>
      <w:r>
        <w:separator/>
      </w:r>
    </w:p>
  </w:endnote>
  <w:endnote w:type="continuationSeparator" w:id="0">
    <w:p w:rsidR="00FB5B55" w:rsidRDefault="00FB5B55" w:rsidP="0015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55" w:rsidRDefault="00FB5B55" w:rsidP="00154377">
      <w:pPr>
        <w:spacing w:after="0" w:line="240" w:lineRule="auto"/>
      </w:pPr>
      <w:r>
        <w:separator/>
      </w:r>
    </w:p>
  </w:footnote>
  <w:footnote w:type="continuationSeparator" w:id="0">
    <w:p w:rsidR="00FB5B55" w:rsidRDefault="00FB5B55" w:rsidP="00154377">
      <w:pPr>
        <w:spacing w:after="0" w:line="240" w:lineRule="auto"/>
      </w:pPr>
      <w:r>
        <w:continuationSeparator/>
      </w:r>
    </w:p>
  </w:footnote>
  <w:footnote w:id="1">
    <w:p w:rsidR="00035D75" w:rsidRPr="005E0053" w:rsidRDefault="00035D75" w:rsidP="00154377">
      <w:pPr>
        <w:pStyle w:val="ab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5E0053">
        <w:rPr>
          <w:rFonts w:ascii="Times New Roman" w:hAnsi="Times New Roman"/>
        </w:rPr>
        <w:t>% - Процент от общего числа участников по предмету</w:t>
      </w:r>
    </w:p>
  </w:footnote>
  <w:footnote w:id="2">
    <w:p w:rsidR="00035D75" w:rsidRDefault="00035D75" w:rsidP="00154377">
      <w:pPr>
        <w:pStyle w:val="ab"/>
      </w:pPr>
      <w:r>
        <w:rPr>
          <w:rStyle w:val="ad"/>
        </w:rPr>
        <w:footnoteRef/>
      </w:r>
      <w:r>
        <w:t xml:space="preserve">  </w:t>
      </w:r>
      <w:r w:rsidRPr="005E0053">
        <w:rPr>
          <w:rFonts w:ascii="Times New Roman" w:hAnsi="Times New Roman"/>
        </w:rPr>
        <w:t>% - Процент от общего числа участников по предмету</w:t>
      </w:r>
    </w:p>
  </w:footnote>
  <w:footnote w:id="3">
    <w:p w:rsidR="00035D75" w:rsidRPr="00D6675C" w:rsidRDefault="00035D75" w:rsidP="005438E6">
      <w:pPr>
        <w:pStyle w:val="ab"/>
        <w:jc w:val="both"/>
        <w:rPr>
          <w:rFonts w:ascii="Times New Roman" w:hAnsi="Times New Roman"/>
        </w:rPr>
      </w:pPr>
      <w:r w:rsidRPr="00A61E60">
        <w:rPr>
          <w:rStyle w:val="ad"/>
        </w:rPr>
        <w:footnoteRef/>
      </w:r>
      <w:r w:rsidRPr="00A61E60">
        <w:t xml:space="preserve"> </w:t>
      </w:r>
      <w:r w:rsidRPr="002178E5">
        <w:rPr>
          <w:rFonts w:ascii="Times New Roman" w:hAnsi="Times New Roman"/>
        </w:rPr>
        <w:t xml:space="preserve">Вычисляется по формуле </w:t>
      </w:r>
      <m:oMath>
        <m: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nm</m:t>
            </m:r>
          </m:den>
        </m:f>
        <m:r>
          <w:rPr>
            <w:rFonts w:ascii="Cambria Math" w:hAnsi="Cambria Math"/>
          </w:rPr>
          <m:t>∙100%</m:t>
        </m:r>
      </m:oMath>
      <w:r w:rsidRPr="002178E5">
        <w:rPr>
          <w:rFonts w:ascii="Times New Roman" w:hAnsi="Times New Roman"/>
        </w:rPr>
        <w:t xml:space="preserve">, где </w:t>
      </w:r>
      <w:r w:rsidRPr="002178E5">
        <w:rPr>
          <w:rFonts w:ascii="Times New Roman" w:hAnsi="Times New Roman"/>
          <w:lang w:val="en-US"/>
        </w:rPr>
        <w:t>N</w:t>
      </w:r>
      <w:r w:rsidRPr="002178E5">
        <w:rPr>
          <w:rFonts w:ascii="Times New Roman" w:hAnsi="Times New Roman"/>
        </w:rPr>
        <w:t xml:space="preserve"> – сумма первичных баллов, полученных всеми участниками группы за выполнение задания, </w:t>
      </w:r>
      <w:r w:rsidRPr="002178E5">
        <w:rPr>
          <w:rFonts w:ascii="Times New Roman" w:hAnsi="Times New Roman"/>
          <w:lang w:val="en-US"/>
        </w:rPr>
        <w:t>n</w:t>
      </w:r>
      <w:r w:rsidRPr="002178E5">
        <w:rPr>
          <w:rFonts w:ascii="Times New Roman" w:hAnsi="Times New Roman"/>
        </w:rPr>
        <w:t xml:space="preserve"> – количество участников в группе, </w:t>
      </w:r>
      <w:r w:rsidRPr="002178E5">
        <w:rPr>
          <w:rFonts w:ascii="Times New Roman" w:hAnsi="Times New Roman"/>
          <w:lang w:val="en-US"/>
        </w:rPr>
        <w:t>m</w:t>
      </w:r>
      <w:r w:rsidRPr="002178E5">
        <w:rPr>
          <w:rFonts w:ascii="Times New Roman" w:hAnsi="Times New Roman"/>
        </w:rPr>
        <w:t xml:space="preserve"> – максимальный первичный балл за задание</w:t>
      </w:r>
      <w:r w:rsidRPr="00D6675C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6DE"/>
    <w:multiLevelType w:val="hybridMultilevel"/>
    <w:tmpl w:val="E564ACA0"/>
    <w:lvl w:ilvl="0" w:tplc="BE102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B34DA6"/>
    <w:multiLevelType w:val="hybridMultilevel"/>
    <w:tmpl w:val="2E48D11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E20750"/>
    <w:multiLevelType w:val="hybridMultilevel"/>
    <w:tmpl w:val="401A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E6882"/>
    <w:multiLevelType w:val="hybridMultilevel"/>
    <w:tmpl w:val="D526BF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21F1F"/>
    <w:multiLevelType w:val="hybridMultilevel"/>
    <w:tmpl w:val="1C343E7E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A2C17"/>
    <w:multiLevelType w:val="hybridMultilevel"/>
    <w:tmpl w:val="7AC4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83A90"/>
    <w:multiLevelType w:val="multilevel"/>
    <w:tmpl w:val="81C4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84066"/>
    <w:multiLevelType w:val="hybridMultilevel"/>
    <w:tmpl w:val="7A824AA4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136D6"/>
    <w:multiLevelType w:val="hybridMultilevel"/>
    <w:tmpl w:val="C4CEB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01E17"/>
    <w:multiLevelType w:val="hybridMultilevel"/>
    <w:tmpl w:val="081690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2518C"/>
    <w:multiLevelType w:val="hybridMultilevel"/>
    <w:tmpl w:val="50227F08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2600F5"/>
    <w:multiLevelType w:val="hybridMultilevel"/>
    <w:tmpl w:val="D4963ABC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B4FAC"/>
    <w:multiLevelType w:val="hybridMultilevel"/>
    <w:tmpl w:val="940E41E2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920DBC"/>
    <w:multiLevelType w:val="hybridMultilevel"/>
    <w:tmpl w:val="A96E4C06"/>
    <w:lvl w:ilvl="0" w:tplc="5B2E46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9D72AF"/>
    <w:multiLevelType w:val="hybridMultilevel"/>
    <w:tmpl w:val="EEE0B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14501E"/>
    <w:multiLevelType w:val="hybridMultilevel"/>
    <w:tmpl w:val="94864CF2"/>
    <w:lvl w:ilvl="0" w:tplc="BE10205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15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4"/>
  </w:num>
  <w:num w:numId="11">
    <w:abstractNumId w:val="7"/>
  </w:num>
  <w:num w:numId="12">
    <w:abstractNumId w:val="16"/>
  </w:num>
  <w:num w:numId="13">
    <w:abstractNumId w:val="2"/>
  </w:num>
  <w:num w:numId="14">
    <w:abstractNumId w:val="0"/>
  </w:num>
  <w:num w:numId="15">
    <w:abstractNumId w:val="6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920"/>
    <w:rsid w:val="000040DA"/>
    <w:rsid w:val="00022897"/>
    <w:rsid w:val="000243CB"/>
    <w:rsid w:val="000255E4"/>
    <w:rsid w:val="000278CB"/>
    <w:rsid w:val="0003128A"/>
    <w:rsid w:val="00033199"/>
    <w:rsid w:val="00035D75"/>
    <w:rsid w:val="00040CF9"/>
    <w:rsid w:val="00043A38"/>
    <w:rsid w:val="000532B7"/>
    <w:rsid w:val="0005584E"/>
    <w:rsid w:val="00055DEC"/>
    <w:rsid w:val="00062D94"/>
    <w:rsid w:val="00066A9B"/>
    <w:rsid w:val="00070213"/>
    <w:rsid w:val="00077611"/>
    <w:rsid w:val="00081B4E"/>
    <w:rsid w:val="00092632"/>
    <w:rsid w:val="000A3BE5"/>
    <w:rsid w:val="000B02BB"/>
    <w:rsid w:val="000B424A"/>
    <w:rsid w:val="000B5F58"/>
    <w:rsid w:val="000C01DE"/>
    <w:rsid w:val="000C4E38"/>
    <w:rsid w:val="000C57D8"/>
    <w:rsid w:val="000D4107"/>
    <w:rsid w:val="000D6950"/>
    <w:rsid w:val="000D79C5"/>
    <w:rsid w:val="000E0DC8"/>
    <w:rsid w:val="000E2747"/>
    <w:rsid w:val="000F25C2"/>
    <w:rsid w:val="000F72FA"/>
    <w:rsid w:val="001021F9"/>
    <w:rsid w:val="001023D5"/>
    <w:rsid w:val="00105B63"/>
    <w:rsid w:val="00106D3B"/>
    <w:rsid w:val="001202FB"/>
    <w:rsid w:val="0013595F"/>
    <w:rsid w:val="001419DC"/>
    <w:rsid w:val="00141F4B"/>
    <w:rsid w:val="00154377"/>
    <w:rsid w:val="00162A16"/>
    <w:rsid w:val="00163B33"/>
    <w:rsid w:val="0017520B"/>
    <w:rsid w:val="001800D3"/>
    <w:rsid w:val="00185496"/>
    <w:rsid w:val="00186951"/>
    <w:rsid w:val="0019457B"/>
    <w:rsid w:val="001A0979"/>
    <w:rsid w:val="001B1892"/>
    <w:rsid w:val="001B48D9"/>
    <w:rsid w:val="001C30EB"/>
    <w:rsid w:val="001C3CCF"/>
    <w:rsid w:val="001C4191"/>
    <w:rsid w:val="001C6B3A"/>
    <w:rsid w:val="001D07EF"/>
    <w:rsid w:val="001D4C13"/>
    <w:rsid w:val="001D6426"/>
    <w:rsid w:val="001F0155"/>
    <w:rsid w:val="001F0243"/>
    <w:rsid w:val="001F0521"/>
    <w:rsid w:val="001F20B1"/>
    <w:rsid w:val="001F2B48"/>
    <w:rsid w:val="002004F3"/>
    <w:rsid w:val="00202A07"/>
    <w:rsid w:val="002175AC"/>
    <w:rsid w:val="00227BFD"/>
    <w:rsid w:val="00234E97"/>
    <w:rsid w:val="00240935"/>
    <w:rsid w:val="00241B76"/>
    <w:rsid w:val="00245B85"/>
    <w:rsid w:val="0024677F"/>
    <w:rsid w:val="00250915"/>
    <w:rsid w:val="00252FAF"/>
    <w:rsid w:val="00254C4C"/>
    <w:rsid w:val="002572A7"/>
    <w:rsid w:val="002576A7"/>
    <w:rsid w:val="0026216F"/>
    <w:rsid w:val="002645D8"/>
    <w:rsid w:val="00265EC5"/>
    <w:rsid w:val="0027012F"/>
    <w:rsid w:val="00272F93"/>
    <w:rsid w:val="002751AF"/>
    <w:rsid w:val="00277909"/>
    <w:rsid w:val="002822F6"/>
    <w:rsid w:val="00285745"/>
    <w:rsid w:val="0028631B"/>
    <w:rsid w:val="002944B0"/>
    <w:rsid w:val="002956B7"/>
    <w:rsid w:val="002A3552"/>
    <w:rsid w:val="002A5E6C"/>
    <w:rsid w:val="002B2415"/>
    <w:rsid w:val="002B2CAA"/>
    <w:rsid w:val="002B2EAB"/>
    <w:rsid w:val="002C089F"/>
    <w:rsid w:val="002C6B32"/>
    <w:rsid w:val="002D1C81"/>
    <w:rsid w:val="002E19F1"/>
    <w:rsid w:val="002F4DBE"/>
    <w:rsid w:val="002F6C14"/>
    <w:rsid w:val="0030674B"/>
    <w:rsid w:val="00316953"/>
    <w:rsid w:val="00327EB6"/>
    <w:rsid w:val="00330A92"/>
    <w:rsid w:val="00364EDC"/>
    <w:rsid w:val="00383A7D"/>
    <w:rsid w:val="00391BEF"/>
    <w:rsid w:val="003940B1"/>
    <w:rsid w:val="00395286"/>
    <w:rsid w:val="003A3DB4"/>
    <w:rsid w:val="003B0D42"/>
    <w:rsid w:val="003C2100"/>
    <w:rsid w:val="003C28EB"/>
    <w:rsid w:val="003D332B"/>
    <w:rsid w:val="003D436E"/>
    <w:rsid w:val="003D59F4"/>
    <w:rsid w:val="003E0E23"/>
    <w:rsid w:val="003E0FDA"/>
    <w:rsid w:val="003E4594"/>
    <w:rsid w:val="003E620B"/>
    <w:rsid w:val="003E6584"/>
    <w:rsid w:val="0040071A"/>
    <w:rsid w:val="004037F6"/>
    <w:rsid w:val="004143B3"/>
    <w:rsid w:val="0041675C"/>
    <w:rsid w:val="00417D7B"/>
    <w:rsid w:val="00434F38"/>
    <w:rsid w:val="00443E35"/>
    <w:rsid w:val="00445C10"/>
    <w:rsid w:val="00451DBA"/>
    <w:rsid w:val="00452920"/>
    <w:rsid w:val="00453360"/>
    <w:rsid w:val="00465EF7"/>
    <w:rsid w:val="00483FD5"/>
    <w:rsid w:val="00490E55"/>
    <w:rsid w:val="00494853"/>
    <w:rsid w:val="004A199A"/>
    <w:rsid w:val="004A5C5B"/>
    <w:rsid w:val="004B4DD1"/>
    <w:rsid w:val="004C2639"/>
    <w:rsid w:val="004D2116"/>
    <w:rsid w:val="004D6D1A"/>
    <w:rsid w:val="004D7F81"/>
    <w:rsid w:val="005004CD"/>
    <w:rsid w:val="005113E0"/>
    <w:rsid w:val="005134CB"/>
    <w:rsid w:val="00521C53"/>
    <w:rsid w:val="005224E1"/>
    <w:rsid w:val="00522D9D"/>
    <w:rsid w:val="00536AB9"/>
    <w:rsid w:val="00537454"/>
    <w:rsid w:val="005438E6"/>
    <w:rsid w:val="00543908"/>
    <w:rsid w:val="005526D0"/>
    <w:rsid w:val="005559FB"/>
    <w:rsid w:val="005604E3"/>
    <w:rsid w:val="00560899"/>
    <w:rsid w:val="0056421F"/>
    <w:rsid w:val="0057662C"/>
    <w:rsid w:val="00576BCE"/>
    <w:rsid w:val="00582A37"/>
    <w:rsid w:val="0058601A"/>
    <w:rsid w:val="00586E28"/>
    <w:rsid w:val="00591135"/>
    <w:rsid w:val="005943E8"/>
    <w:rsid w:val="005964C2"/>
    <w:rsid w:val="005A500C"/>
    <w:rsid w:val="005B1140"/>
    <w:rsid w:val="005C1275"/>
    <w:rsid w:val="005C614B"/>
    <w:rsid w:val="005D49F3"/>
    <w:rsid w:val="005E236A"/>
    <w:rsid w:val="005F1BE0"/>
    <w:rsid w:val="005F3241"/>
    <w:rsid w:val="006161DF"/>
    <w:rsid w:val="00616674"/>
    <w:rsid w:val="006401DD"/>
    <w:rsid w:val="00644803"/>
    <w:rsid w:val="0064544A"/>
    <w:rsid w:val="0065164C"/>
    <w:rsid w:val="006545DD"/>
    <w:rsid w:val="00654A56"/>
    <w:rsid w:val="00654DE4"/>
    <w:rsid w:val="00656A24"/>
    <w:rsid w:val="0066033E"/>
    <w:rsid w:val="0066072B"/>
    <w:rsid w:val="006705D5"/>
    <w:rsid w:val="006710A9"/>
    <w:rsid w:val="006733EE"/>
    <w:rsid w:val="0068288F"/>
    <w:rsid w:val="006A4C9C"/>
    <w:rsid w:val="006B5161"/>
    <w:rsid w:val="006C243C"/>
    <w:rsid w:val="006D77F6"/>
    <w:rsid w:val="006F3826"/>
    <w:rsid w:val="00700F77"/>
    <w:rsid w:val="0070382C"/>
    <w:rsid w:val="007059F2"/>
    <w:rsid w:val="00711E6E"/>
    <w:rsid w:val="0071335A"/>
    <w:rsid w:val="00732EA6"/>
    <w:rsid w:val="00747724"/>
    <w:rsid w:val="007621E9"/>
    <w:rsid w:val="00767CF8"/>
    <w:rsid w:val="007716E1"/>
    <w:rsid w:val="00781EBC"/>
    <w:rsid w:val="007862DE"/>
    <w:rsid w:val="00792B11"/>
    <w:rsid w:val="007C5853"/>
    <w:rsid w:val="007E1DA9"/>
    <w:rsid w:val="007F6773"/>
    <w:rsid w:val="007F6F2F"/>
    <w:rsid w:val="00800556"/>
    <w:rsid w:val="00801BB3"/>
    <w:rsid w:val="0081133C"/>
    <w:rsid w:val="008143C7"/>
    <w:rsid w:val="00817C5A"/>
    <w:rsid w:val="008234D3"/>
    <w:rsid w:val="00826661"/>
    <w:rsid w:val="00830B99"/>
    <w:rsid w:val="008336C3"/>
    <w:rsid w:val="00837B61"/>
    <w:rsid w:val="00844951"/>
    <w:rsid w:val="00852B1B"/>
    <w:rsid w:val="00854326"/>
    <w:rsid w:val="008549BC"/>
    <w:rsid w:val="00862014"/>
    <w:rsid w:val="008817D2"/>
    <w:rsid w:val="00891746"/>
    <w:rsid w:val="0089713C"/>
    <w:rsid w:val="008A1AEA"/>
    <w:rsid w:val="008B1A4B"/>
    <w:rsid w:val="008B2D1D"/>
    <w:rsid w:val="008B3A8F"/>
    <w:rsid w:val="008C46B5"/>
    <w:rsid w:val="008D0F2E"/>
    <w:rsid w:val="008D14E1"/>
    <w:rsid w:val="008D3481"/>
    <w:rsid w:val="008E10C1"/>
    <w:rsid w:val="008E6328"/>
    <w:rsid w:val="008F7B5E"/>
    <w:rsid w:val="00907D52"/>
    <w:rsid w:val="00907E8B"/>
    <w:rsid w:val="0091153A"/>
    <w:rsid w:val="00922221"/>
    <w:rsid w:val="00934CA9"/>
    <w:rsid w:val="009401B3"/>
    <w:rsid w:val="00953717"/>
    <w:rsid w:val="0096396E"/>
    <w:rsid w:val="0097014B"/>
    <w:rsid w:val="00970693"/>
    <w:rsid w:val="009734AF"/>
    <w:rsid w:val="00973569"/>
    <w:rsid w:val="00982F9D"/>
    <w:rsid w:val="00987F80"/>
    <w:rsid w:val="0099488B"/>
    <w:rsid w:val="009A3428"/>
    <w:rsid w:val="009A53A4"/>
    <w:rsid w:val="009B0913"/>
    <w:rsid w:val="009C4C32"/>
    <w:rsid w:val="009D71DE"/>
    <w:rsid w:val="009F5E60"/>
    <w:rsid w:val="009F6E68"/>
    <w:rsid w:val="009F7DC2"/>
    <w:rsid w:val="00A04073"/>
    <w:rsid w:val="00A11C79"/>
    <w:rsid w:val="00A14549"/>
    <w:rsid w:val="00A3538D"/>
    <w:rsid w:val="00A375B1"/>
    <w:rsid w:val="00A37A57"/>
    <w:rsid w:val="00A42B58"/>
    <w:rsid w:val="00A439B7"/>
    <w:rsid w:val="00A445CC"/>
    <w:rsid w:val="00A74FB0"/>
    <w:rsid w:val="00A817AE"/>
    <w:rsid w:val="00A82577"/>
    <w:rsid w:val="00A91910"/>
    <w:rsid w:val="00AA169F"/>
    <w:rsid w:val="00AA5D0C"/>
    <w:rsid w:val="00AB2CE9"/>
    <w:rsid w:val="00B0520C"/>
    <w:rsid w:val="00B227B6"/>
    <w:rsid w:val="00B23C82"/>
    <w:rsid w:val="00B26EA9"/>
    <w:rsid w:val="00B51288"/>
    <w:rsid w:val="00B73E3B"/>
    <w:rsid w:val="00B77A39"/>
    <w:rsid w:val="00B9210B"/>
    <w:rsid w:val="00BA0596"/>
    <w:rsid w:val="00BA7933"/>
    <w:rsid w:val="00BB0AD0"/>
    <w:rsid w:val="00BB1AEA"/>
    <w:rsid w:val="00BB3E24"/>
    <w:rsid w:val="00BB46A1"/>
    <w:rsid w:val="00BC2410"/>
    <w:rsid w:val="00BC26B1"/>
    <w:rsid w:val="00BC2AC4"/>
    <w:rsid w:val="00BC4557"/>
    <w:rsid w:val="00BE5204"/>
    <w:rsid w:val="00BE6EBD"/>
    <w:rsid w:val="00BF5FD2"/>
    <w:rsid w:val="00BF6418"/>
    <w:rsid w:val="00C0155C"/>
    <w:rsid w:val="00C01781"/>
    <w:rsid w:val="00C157BA"/>
    <w:rsid w:val="00C17023"/>
    <w:rsid w:val="00C2503F"/>
    <w:rsid w:val="00C25EDC"/>
    <w:rsid w:val="00C3752B"/>
    <w:rsid w:val="00C515AA"/>
    <w:rsid w:val="00C627A3"/>
    <w:rsid w:val="00C66FB8"/>
    <w:rsid w:val="00C97384"/>
    <w:rsid w:val="00C97DB7"/>
    <w:rsid w:val="00CB5D80"/>
    <w:rsid w:val="00CC39AF"/>
    <w:rsid w:val="00CC49C8"/>
    <w:rsid w:val="00CC69D4"/>
    <w:rsid w:val="00CD32EE"/>
    <w:rsid w:val="00CD4630"/>
    <w:rsid w:val="00D02F7F"/>
    <w:rsid w:val="00D061BD"/>
    <w:rsid w:val="00D20E42"/>
    <w:rsid w:val="00D26912"/>
    <w:rsid w:val="00D345D3"/>
    <w:rsid w:val="00D41069"/>
    <w:rsid w:val="00D44306"/>
    <w:rsid w:val="00D46A1F"/>
    <w:rsid w:val="00D5125C"/>
    <w:rsid w:val="00D53336"/>
    <w:rsid w:val="00D60623"/>
    <w:rsid w:val="00D75484"/>
    <w:rsid w:val="00D84FBA"/>
    <w:rsid w:val="00D9208E"/>
    <w:rsid w:val="00D97DFC"/>
    <w:rsid w:val="00DA7C5C"/>
    <w:rsid w:val="00DB35A0"/>
    <w:rsid w:val="00DD37A5"/>
    <w:rsid w:val="00DE4AD2"/>
    <w:rsid w:val="00DE6F79"/>
    <w:rsid w:val="00DF163B"/>
    <w:rsid w:val="00DF509D"/>
    <w:rsid w:val="00E0004F"/>
    <w:rsid w:val="00E107C2"/>
    <w:rsid w:val="00E30EE8"/>
    <w:rsid w:val="00E41466"/>
    <w:rsid w:val="00E44032"/>
    <w:rsid w:val="00E462C4"/>
    <w:rsid w:val="00E574BA"/>
    <w:rsid w:val="00E61352"/>
    <w:rsid w:val="00E711A0"/>
    <w:rsid w:val="00E727CB"/>
    <w:rsid w:val="00E8091E"/>
    <w:rsid w:val="00E81961"/>
    <w:rsid w:val="00E81F2C"/>
    <w:rsid w:val="00E84FDE"/>
    <w:rsid w:val="00E95554"/>
    <w:rsid w:val="00EA2C98"/>
    <w:rsid w:val="00EA517C"/>
    <w:rsid w:val="00EA55F6"/>
    <w:rsid w:val="00EA587D"/>
    <w:rsid w:val="00EB5FC6"/>
    <w:rsid w:val="00EC09F7"/>
    <w:rsid w:val="00ED0AC2"/>
    <w:rsid w:val="00EE2514"/>
    <w:rsid w:val="00EE6067"/>
    <w:rsid w:val="00F002ED"/>
    <w:rsid w:val="00F02137"/>
    <w:rsid w:val="00F06CC6"/>
    <w:rsid w:val="00F146E1"/>
    <w:rsid w:val="00F24075"/>
    <w:rsid w:val="00F257B9"/>
    <w:rsid w:val="00F332CA"/>
    <w:rsid w:val="00F356D1"/>
    <w:rsid w:val="00F36989"/>
    <w:rsid w:val="00F437B9"/>
    <w:rsid w:val="00F46EE6"/>
    <w:rsid w:val="00F513B6"/>
    <w:rsid w:val="00F535BE"/>
    <w:rsid w:val="00F5543B"/>
    <w:rsid w:val="00F627EA"/>
    <w:rsid w:val="00F632F9"/>
    <w:rsid w:val="00F70E0F"/>
    <w:rsid w:val="00F74E14"/>
    <w:rsid w:val="00F8078B"/>
    <w:rsid w:val="00F8329C"/>
    <w:rsid w:val="00F83A0B"/>
    <w:rsid w:val="00F8473E"/>
    <w:rsid w:val="00F91026"/>
    <w:rsid w:val="00F96CFA"/>
    <w:rsid w:val="00FA2D93"/>
    <w:rsid w:val="00FB5B55"/>
    <w:rsid w:val="00FC1A47"/>
    <w:rsid w:val="00FD206A"/>
    <w:rsid w:val="00FD5120"/>
    <w:rsid w:val="00FF4105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basedOn w:val="a0"/>
    <w:uiPriority w:val="99"/>
    <w:unhideWhenUsed/>
    <w:rsid w:val="00BC26B1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262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character" w:customStyle="1" w:styleId="aa">
    <w:name w:val="Основной текст Знак"/>
    <w:basedOn w:val="a0"/>
    <w:link w:val="a9"/>
    <w:uiPriority w:val="1"/>
    <w:rsid w:val="0026216F"/>
    <w:rPr>
      <w:rFonts w:ascii="Times New Roman" w:eastAsia="Times New Roman" w:hAnsi="Times New Roman" w:cs="Times New Roman"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701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701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footnote text"/>
    <w:basedOn w:val="a"/>
    <w:link w:val="ac"/>
    <w:uiPriority w:val="99"/>
    <w:unhideWhenUsed/>
    <w:rsid w:val="0015437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154377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154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E0563-F51F-4526-90B6-46AC4B5E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3806</Words>
  <Characters>21698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Луговова Е.В.</dc:creator>
  <cp:lastModifiedBy>Korneeva</cp:lastModifiedBy>
  <cp:revision>3</cp:revision>
  <cp:lastPrinted>2022-01-27T06:36:00Z</cp:lastPrinted>
  <dcterms:created xsi:type="dcterms:W3CDTF">2022-08-31T12:41:00Z</dcterms:created>
  <dcterms:modified xsi:type="dcterms:W3CDTF">2022-09-01T13:32:00Z</dcterms:modified>
</cp:coreProperties>
</file>